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140B" w14:textId="4C94DF27" w:rsidR="0054700D" w:rsidRPr="00A118BD" w:rsidRDefault="000F361B" w:rsidP="00DC319B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Términos de Referencia</w:t>
      </w:r>
    </w:p>
    <w:p w14:paraId="0F322ED0" w14:textId="165E534C" w:rsidR="00C02727" w:rsidRPr="00A118BD" w:rsidRDefault="003C0B6D" w:rsidP="0054700D">
      <w:pPr>
        <w:spacing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Coordinador(a) Nacional de Proyecto</w:t>
      </w:r>
    </w:p>
    <w:p w14:paraId="0641B131" w14:textId="77777777" w:rsidR="000F361B" w:rsidRPr="000F361B" w:rsidRDefault="000F361B" w:rsidP="0054700D">
      <w:pPr>
        <w:spacing w:after="120" w:line="240" w:lineRule="auto"/>
        <w:jc w:val="both"/>
        <w:rPr>
          <w:rFonts w:ascii="Calibri" w:hAnsi="Calibri" w:cs="Calibri"/>
          <w:bCs/>
        </w:rPr>
      </w:pPr>
    </w:p>
    <w:p w14:paraId="2AAB7202" w14:textId="2C8ACA39" w:rsidR="00A32908" w:rsidRPr="00A118BD" w:rsidRDefault="00A118BD" w:rsidP="0054700D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In</w:t>
      </w:r>
      <w:r w:rsidR="00A32908" w:rsidRPr="00A118BD">
        <w:rPr>
          <w:rFonts w:ascii="Calibri" w:hAnsi="Calibri" w:cs="Calibri"/>
          <w:b/>
          <w:bCs/>
          <w:sz w:val="24"/>
          <w:szCs w:val="24"/>
          <w:u w:val="single"/>
        </w:rPr>
        <w:t>formación general</w:t>
      </w:r>
    </w:p>
    <w:p w14:paraId="7C5E9766" w14:textId="7EBD1358" w:rsidR="005A0FFB" w:rsidRPr="005A0FFB" w:rsidRDefault="00512D44" w:rsidP="0054700D">
      <w:pPr>
        <w:spacing w:after="120" w:line="240" w:lineRule="auto"/>
        <w:jc w:val="both"/>
        <w:rPr>
          <w:rFonts w:ascii="Calibri" w:hAnsi="Calibri" w:cs="Calibri"/>
          <w:lang w:val="es-ES"/>
        </w:rPr>
      </w:pPr>
      <w:r w:rsidRPr="00A118BD">
        <w:rPr>
          <w:rFonts w:ascii="Calibri" w:hAnsi="Calibri" w:cs="Calibri"/>
          <w:b/>
          <w:bCs/>
          <w:color w:val="111111"/>
          <w:shd w:val="clear" w:color="auto" w:fill="F9F9F9"/>
        </w:rPr>
        <w:t xml:space="preserve">Alcance del trabajo: </w:t>
      </w:r>
      <w:r w:rsidR="005A0FFB" w:rsidRPr="005A0FFB">
        <w:rPr>
          <w:rFonts w:ascii="Calibri" w:hAnsi="Calibri" w:cs="Calibri"/>
          <w:lang w:val="es-ES"/>
        </w:rPr>
        <w:t>El/la Coordinador/a Nacional de Proyecto liderará la planificación, ejecución y seguimiento de las actividades del proyecto a nivel nacional, asegurando la implementación efectiva de todos sus componentes</w:t>
      </w:r>
      <w:r w:rsidR="005A0FFB">
        <w:rPr>
          <w:rFonts w:ascii="Calibri" w:hAnsi="Calibri" w:cs="Calibri"/>
          <w:lang w:val="es-ES"/>
        </w:rPr>
        <w:t xml:space="preserve"> y alineación con el proyecto global del programa planetGOLD</w:t>
      </w:r>
      <w:r w:rsidR="005A0FFB" w:rsidRPr="005A0FFB">
        <w:rPr>
          <w:rFonts w:ascii="Calibri" w:hAnsi="Calibri" w:cs="Calibri"/>
          <w:lang w:val="es-ES"/>
        </w:rPr>
        <w:t>. Esto incluye la gestión interna y externa, la coordinación con actores clave, y la articulación con autoridades locales, nacionales e internacionales para alcanzar los objetivos del proyecto.</w:t>
      </w:r>
    </w:p>
    <w:p w14:paraId="4E12D396" w14:textId="7239B425" w:rsidR="005A0FFB" w:rsidRPr="005A0FFB" w:rsidRDefault="005A0FFB" w:rsidP="0054700D">
      <w:pPr>
        <w:spacing w:after="120" w:line="240" w:lineRule="auto"/>
        <w:jc w:val="both"/>
        <w:rPr>
          <w:rFonts w:ascii="Calibri" w:hAnsi="Calibri" w:cs="Calibri"/>
          <w:lang w:val="es-ES"/>
        </w:rPr>
      </w:pPr>
      <w:r w:rsidRPr="005A0FFB">
        <w:rPr>
          <w:rFonts w:ascii="Calibri" w:hAnsi="Calibri" w:cs="Calibri"/>
          <w:lang w:val="es-ES"/>
        </w:rPr>
        <w:t>El/la Coordinador/a Nacional definirá indicadores clave de desempeño para monitorear el progreso de las actividades, asegurando resultados alineados con el cronograma y metas establecidas. Además, promoverá la colaboración con diversas partes interesadas, facilitando la comunicación y el compromiso con los sectores relevantes, incluido el sector de la MAPE, y garantizando la correcta implementación y visibilidad del proyecto en el ámbito nacional.</w:t>
      </w:r>
    </w:p>
    <w:p w14:paraId="03E6A144" w14:textId="7759AF4B" w:rsidR="00A32908" w:rsidRPr="00A118BD" w:rsidRDefault="002C3E00" w:rsidP="0054700D">
      <w:pPr>
        <w:spacing w:after="120" w:line="240" w:lineRule="auto"/>
        <w:jc w:val="both"/>
        <w:rPr>
          <w:rFonts w:ascii="Calibri" w:hAnsi="Calibri" w:cs="Calibri"/>
          <w:b/>
          <w:bCs/>
        </w:rPr>
      </w:pPr>
      <w:r w:rsidRPr="00A118BD">
        <w:rPr>
          <w:rFonts w:ascii="Calibri" w:hAnsi="Calibri" w:cs="Calibri"/>
          <w:b/>
          <w:bCs/>
        </w:rPr>
        <w:t xml:space="preserve">Ubicación: </w:t>
      </w:r>
      <w:r w:rsidR="003C0B6D">
        <w:rPr>
          <w:rFonts w:ascii="Calibri" w:hAnsi="Calibri" w:cs="Calibri"/>
        </w:rPr>
        <w:t>Asunción</w:t>
      </w:r>
      <w:r w:rsidR="00DC319B" w:rsidRPr="00A118BD">
        <w:rPr>
          <w:rFonts w:ascii="Calibri" w:hAnsi="Calibri" w:cs="Calibri"/>
        </w:rPr>
        <w:t xml:space="preserve">, </w:t>
      </w:r>
      <w:r w:rsidR="008708B6">
        <w:rPr>
          <w:rFonts w:ascii="Calibri" w:hAnsi="Calibri" w:cs="Calibri"/>
        </w:rPr>
        <w:t xml:space="preserve">Capital - </w:t>
      </w:r>
      <w:r w:rsidRPr="00A118BD">
        <w:rPr>
          <w:rFonts w:ascii="Calibri" w:hAnsi="Calibri" w:cs="Calibri"/>
        </w:rPr>
        <w:t>Paraguay</w:t>
      </w:r>
      <w:r w:rsidR="00DC319B" w:rsidRPr="00A118BD">
        <w:rPr>
          <w:rFonts w:ascii="Calibri" w:hAnsi="Calibri" w:cs="Calibri"/>
        </w:rPr>
        <w:t>. S</w:t>
      </w:r>
      <w:r w:rsidRPr="00A118BD">
        <w:rPr>
          <w:rFonts w:ascii="Calibri" w:hAnsi="Calibri" w:cs="Calibri"/>
        </w:rPr>
        <w:t>e requ</w:t>
      </w:r>
      <w:r w:rsidR="00A118BD">
        <w:rPr>
          <w:rFonts w:ascii="Calibri" w:hAnsi="Calibri" w:cs="Calibri"/>
        </w:rPr>
        <w:t>iere</w:t>
      </w:r>
      <w:r w:rsidRPr="00A118BD">
        <w:rPr>
          <w:rFonts w:ascii="Calibri" w:hAnsi="Calibri" w:cs="Calibri"/>
        </w:rPr>
        <w:t xml:space="preserve"> disponibilidad para viajar dentro del país</w:t>
      </w:r>
      <w:r w:rsidR="00AA21E7">
        <w:rPr>
          <w:rFonts w:ascii="Calibri" w:hAnsi="Calibri" w:cs="Calibri"/>
        </w:rPr>
        <w:t xml:space="preserve"> y a nivel internacional</w:t>
      </w:r>
      <w:r w:rsidR="00BE599D">
        <w:rPr>
          <w:rFonts w:ascii="Calibri" w:hAnsi="Calibri" w:cs="Calibri"/>
        </w:rPr>
        <w:t>. Es importante mencionar qu</w:t>
      </w:r>
      <w:r w:rsidRPr="00A118BD">
        <w:rPr>
          <w:rFonts w:ascii="Calibri" w:hAnsi="Calibri" w:cs="Calibri"/>
        </w:rPr>
        <w:t xml:space="preserve">e </w:t>
      </w:r>
      <w:r w:rsidR="009E1D27" w:rsidRPr="00A118BD">
        <w:rPr>
          <w:rFonts w:ascii="Calibri" w:hAnsi="Calibri" w:cs="Calibri"/>
        </w:rPr>
        <w:t xml:space="preserve">el puesto es de oficina </w:t>
      </w:r>
      <w:r w:rsidR="00BE599D">
        <w:rPr>
          <w:rFonts w:ascii="Calibri" w:hAnsi="Calibri" w:cs="Calibri"/>
        </w:rPr>
        <w:t>con sede en el Ministerio del Ambiente y Desarrollo Sostenible</w:t>
      </w:r>
      <w:r w:rsidR="00A464F3">
        <w:rPr>
          <w:rFonts w:ascii="Calibri" w:hAnsi="Calibri" w:cs="Calibri"/>
        </w:rPr>
        <w:t xml:space="preserve"> (MADES)</w:t>
      </w:r>
      <w:r w:rsidR="00BE599D">
        <w:rPr>
          <w:rFonts w:ascii="Calibri" w:hAnsi="Calibri" w:cs="Calibri"/>
        </w:rPr>
        <w:t xml:space="preserve">, horario diario de 8 (ocho) horas y </w:t>
      </w:r>
      <w:r w:rsidR="009E1D27" w:rsidRPr="00A118BD">
        <w:rPr>
          <w:rFonts w:ascii="Calibri" w:hAnsi="Calibri" w:cs="Calibri"/>
        </w:rPr>
        <w:t>con visitas periódicas a campo.</w:t>
      </w:r>
    </w:p>
    <w:p w14:paraId="25839628" w14:textId="4034F624" w:rsidR="00C00E61" w:rsidRPr="00A118BD" w:rsidRDefault="00C00E61" w:rsidP="0054700D">
      <w:pPr>
        <w:spacing w:after="120" w:line="240" w:lineRule="auto"/>
        <w:jc w:val="both"/>
        <w:rPr>
          <w:rFonts w:ascii="Calibri" w:hAnsi="Calibri" w:cs="Calibri"/>
        </w:rPr>
      </w:pPr>
      <w:r w:rsidRPr="00A118BD">
        <w:rPr>
          <w:rFonts w:ascii="Calibri" w:hAnsi="Calibri" w:cs="Calibri"/>
          <w:b/>
          <w:bCs/>
        </w:rPr>
        <w:t xml:space="preserve">Remuneración: </w:t>
      </w:r>
      <w:r w:rsidRPr="00A118BD">
        <w:rPr>
          <w:rFonts w:ascii="Calibri" w:hAnsi="Calibri" w:cs="Calibri"/>
        </w:rPr>
        <w:t>Negociable, según nivel de experiencia y fondos del proyecto.</w:t>
      </w:r>
    </w:p>
    <w:p w14:paraId="7CE09BFE" w14:textId="2B01FB83" w:rsidR="00A32908" w:rsidRDefault="00A32908" w:rsidP="0054700D">
      <w:pPr>
        <w:spacing w:after="120" w:line="240" w:lineRule="auto"/>
        <w:jc w:val="both"/>
        <w:rPr>
          <w:rFonts w:ascii="Calibri" w:hAnsi="Calibri" w:cs="Calibri"/>
        </w:rPr>
      </w:pPr>
      <w:r w:rsidRPr="00A118BD">
        <w:rPr>
          <w:rFonts w:ascii="Calibri" w:hAnsi="Calibri" w:cs="Calibri"/>
        </w:rPr>
        <w:t>Este puesto está financiado por el Fondo para el Medio Ambiente Mundial (FMAM) a través de</w:t>
      </w:r>
      <w:r w:rsidR="00803C3E">
        <w:rPr>
          <w:rFonts w:ascii="Calibri" w:hAnsi="Calibri" w:cs="Calibri"/>
        </w:rPr>
        <w:t xml:space="preserve"> Investigación para el desarrollo (id)</w:t>
      </w:r>
      <w:r w:rsidR="00137278">
        <w:rPr>
          <w:rFonts w:ascii="Calibri" w:hAnsi="Calibri" w:cs="Calibri"/>
        </w:rPr>
        <w:t>, con el liderazgo del Ministerio del Ambiente y Desarrollo Sostenible (MADES)</w:t>
      </w:r>
      <w:r w:rsidR="000F361B">
        <w:rPr>
          <w:rFonts w:ascii="Calibri" w:hAnsi="Calibri" w:cs="Calibri"/>
        </w:rPr>
        <w:t>.</w:t>
      </w:r>
    </w:p>
    <w:p w14:paraId="6B515A4C" w14:textId="77777777" w:rsidR="000F361B" w:rsidRPr="00A118BD" w:rsidRDefault="000F361B" w:rsidP="0054700D">
      <w:pPr>
        <w:spacing w:after="120" w:line="240" w:lineRule="auto"/>
        <w:jc w:val="both"/>
        <w:rPr>
          <w:rFonts w:ascii="Calibri" w:hAnsi="Calibri" w:cs="Calibri"/>
        </w:rPr>
      </w:pPr>
    </w:p>
    <w:p w14:paraId="0A9958CD" w14:textId="770E021A" w:rsidR="00A32908" w:rsidRPr="00A118BD" w:rsidRDefault="00BE30B7" w:rsidP="0054700D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Contexto</w:t>
      </w:r>
    </w:p>
    <w:p w14:paraId="7BA20883" w14:textId="157F47E3" w:rsidR="00BE30B7" w:rsidRPr="001E0812" w:rsidRDefault="00BE30B7" w:rsidP="0054700D">
      <w:pPr>
        <w:spacing w:after="120" w:line="240" w:lineRule="auto"/>
        <w:jc w:val="both"/>
        <w:rPr>
          <w:rFonts w:ascii="Calibri" w:hAnsi="Calibri" w:cs="Calibri"/>
          <w:b/>
          <w:bCs/>
          <w:sz w:val="24"/>
        </w:rPr>
      </w:pPr>
      <w:r w:rsidRPr="001E0812">
        <w:rPr>
          <w:rFonts w:ascii="Calibri" w:hAnsi="Calibri" w:cs="Calibri"/>
          <w:b/>
          <w:bCs/>
          <w:sz w:val="24"/>
        </w:rPr>
        <w:t>Proyecto planetGOLD Paraguay</w:t>
      </w:r>
      <w:r w:rsidR="0081611F" w:rsidRPr="001E0812">
        <w:rPr>
          <w:rFonts w:ascii="Calibri" w:hAnsi="Calibri" w:cs="Calibri"/>
          <w:b/>
          <w:bCs/>
          <w:sz w:val="24"/>
        </w:rPr>
        <w:t xml:space="preserve"> (GEF ID 11112)</w:t>
      </w:r>
    </w:p>
    <w:p w14:paraId="2301C512" w14:textId="16D1F3D9" w:rsidR="00A32908" w:rsidRDefault="00A32908" w:rsidP="0054700D">
      <w:pPr>
        <w:spacing w:after="120" w:line="240" w:lineRule="auto"/>
        <w:jc w:val="both"/>
        <w:rPr>
          <w:rFonts w:ascii="Calibri" w:hAnsi="Calibri" w:cs="Calibri"/>
        </w:rPr>
      </w:pPr>
      <w:r w:rsidRPr="00A118BD">
        <w:rPr>
          <w:rFonts w:ascii="Calibri" w:hAnsi="Calibri" w:cs="Calibri"/>
        </w:rPr>
        <w:t>En 2014, Paraguay suscribió el Convenio de Minamata</w:t>
      </w:r>
      <w:r w:rsidR="00DB392F" w:rsidRPr="00A118BD">
        <w:rPr>
          <w:rFonts w:ascii="Calibri" w:hAnsi="Calibri" w:cs="Calibri"/>
        </w:rPr>
        <w:t>.</w:t>
      </w:r>
      <w:r w:rsidRPr="00A118BD">
        <w:rPr>
          <w:rFonts w:ascii="Calibri" w:hAnsi="Calibri" w:cs="Calibri"/>
        </w:rPr>
        <w:t xml:space="preserve"> </w:t>
      </w:r>
      <w:r w:rsidR="00DB392F" w:rsidRPr="00A118BD">
        <w:rPr>
          <w:rFonts w:ascii="Calibri" w:hAnsi="Calibri" w:cs="Calibri"/>
        </w:rPr>
        <w:t>L</w:t>
      </w:r>
      <w:r w:rsidRPr="00A118BD">
        <w:rPr>
          <w:rFonts w:ascii="Calibri" w:hAnsi="Calibri" w:cs="Calibri"/>
        </w:rPr>
        <w:t>uego en 2018, el acuerdo fue ratificado mediante la Ley N</w:t>
      </w:r>
      <w:r w:rsidR="00F67267">
        <w:rPr>
          <w:rFonts w:ascii="Calibri" w:hAnsi="Calibri" w:cs="Calibri"/>
        </w:rPr>
        <w:t xml:space="preserve"> </w:t>
      </w:r>
      <w:r w:rsidRPr="00A118BD">
        <w:rPr>
          <w:rFonts w:ascii="Calibri" w:hAnsi="Calibri" w:cs="Calibri"/>
        </w:rPr>
        <w:t>° 6036</w:t>
      </w:r>
      <w:r w:rsidR="009C4C7F">
        <w:rPr>
          <w:rFonts w:ascii="Calibri" w:hAnsi="Calibri" w:cs="Calibri"/>
        </w:rPr>
        <w:t>/</w:t>
      </w:r>
      <w:r w:rsidR="00157070">
        <w:rPr>
          <w:rFonts w:ascii="Calibri" w:hAnsi="Calibri" w:cs="Calibri"/>
        </w:rPr>
        <w:t>2018</w:t>
      </w:r>
      <w:r w:rsidRPr="00A118BD">
        <w:rPr>
          <w:rFonts w:ascii="Calibri" w:hAnsi="Calibri" w:cs="Calibri"/>
        </w:rPr>
        <w:t xml:space="preserve">. Considerando esta última, el país ha implementado diferentes medidas para garantizar la reducción y eliminación del mercurio en el </w:t>
      </w:r>
      <w:r w:rsidR="00F67267">
        <w:rPr>
          <w:rFonts w:ascii="Calibri" w:hAnsi="Calibri" w:cs="Calibri"/>
        </w:rPr>
        <w:t>sector de la MAPE</w:t>
      </w:r>
      <w:r w:rsidRPr="00A118BD">
        <w:rPr>
          <w:rFonts w:ascii="Calibri" w:hAnsi="Calibri" w:cs="Calibri"/>
        </w:rPr>
        <w:t xml:space="preserve">. </w:t>
      </w:r>
    </w:p>
    <w:p w14:paraId="5BBD0A80" w14:textId="4F25308D" w:rsidR="0081611F" w:rsidRPr="00A118BD" w:rsidRDefault="0081611F" w:rsidP="0054700D">
      <w:pPr>
        <w:spacing w:after="120" w:line="240" w:lineRule="auto"/>
        <w:jc w:val="both"/>
        <w:rPr>
          <w:rFonts w:ascii="Calibri" w:hAnsi="Calibri" w:cs="Calibri"/>
        </w:rPr>
      </w:pPr>
      <w:r w:rsidRPr="0081611F">
        <w:rPr>
          <w:rFonts w:ascii="Calibri" w:hAnsi="Calibri" w:cs="Calibri"/>
        </w:rPr>
        <w:t>El programa planetGOLD, apoyado por el Fondo para el Medio Ambiente Mundial, trabaja en asociación con los gobiernos, el sector privado y las comunidades dedicadas a la extracción de oro artesanal y en pequeña escala para mejorar las prácticas de producción y el entorno laboral de los mineros artesanales y en pequeña escala, impulsando de forma sostenible su productividad al tiempo que se mejora la cadena de suministro de oro y se reduce la contaminación mundial por mercurio.</w:t>
      </w:r>
    </w:p>
    <w:p w14:paraId="2FFF2EE4" w14:textId="6C3C0B9E" w:rsidR="0081611F" w:rsidRDefault="00A32908" w:rsidP="0054700D">
      <w:pPr>
        <w:spacing w:after="120" w:line="240" w:lineRule="auto"/>
        <w:jc w:val="both"/>
        <w:rPr>
          <w:rFonts w:ascii="Calibri" w:hAnsi="Calibri" w:cs="Calibri"/>
        </w:rPr>
      </w:pPr>
      <w:r w:rsidRPr="00A118BD">
        <w:rPr>
          <w:rFonts w:ascii="Calibri" w:hAnsi="Calibri" w:cs="Calibri"/>
        </w:rPr>
        <w:t>PlanetGOLD Paraguay tiene como objetivo transformar el sector de minería de oro artesanal y de pequeña escala (</w:t>
      </w:r>
      <w:r w:rsidR="0081611F">
        <w:rPr>
          <w:rFonts w:ascii="Calibri" w:hAnsi="Calibri" w:cs="Calibri"/>
        </w:rPr>
        <w:t>MAPE</w:t>
      </w:r>
      <w:r w:rsidRPr="00A118BD">
        <w:rPr>
          <w:rFonts w:ascii="Calibri" w:hAnsi="Calibri" w:cs="Calibri"/>
        </w:rPr>
        <w:t xml:space="preserve">) del país eliminando el mercurio y mitigando sus impactos ambientales y sociales negativos. </w:t>
      </w:r>
      <w:r w:rsidR="0038782B" w:rsidRPr="0038782B">
        <w:rPr>
          <w:rFonts w:ascii="Calibri" w:hAnsi="Calibri" w:cs="Calibri"/>
        </w:rPr>
        <w:t xml:space="preserve">El documento CEO </w:t>
      </w:r>
      <w:proofErr w:type="spellStart"/>
      <w:r w:rsidR="0038782B" w:rsidRPr="0038782B">
        <w:rPr>
          <w:rFonts w:ascii="Calibri" w:hAnsi="Calibri" w:cs="Calibri"/>
        </w:rPr>
        <w:t>Endorsement</w:t>
      </w:r>
      <w:proofErr w:type="spellEnd"/>
      <w:r w:rsidR="0038782B" w:rsidRPr="0038782B">
        <w:rPr>
          <w:rFonts w:ascii="Calibri" w:hAnsi="Calibri" w:cs="Calibri"/>
        </w:rPr>
        <w:t xml:space="preserve"> aprobado por el FMAM sirve de documento guía tanto en la implementación como en la ejecución del proyecto.</w:t>
      </w:r>
    </w:p>
    <w:p w14:paraId="1AAFE89B" w14:textId="49536A61" w:rsidR="0038782B" w:rsidRPr="0038782B" w:rsidRDefault="0038782B" w:rsidP="0038782B">
      <w:pPr>
        <w:spacing w:after="120" w:line="240" w:lineRule="auto"/>
        <w:jc w:val="both"/>
        <w:rPr>
          <w:rFonts w:ascii="Calibri" w:hAnsi="Calibri" w:cs="Calibri"/>
        </w:rPr>
      </w:pPr>
      <w:r w:rsidRPr="0038782B">
        <w:rPr>
          <w:rFonts w:ascii="Calibri" w:hAnsi="Calibri" w:cs="Calibri"/>
        </w:rPr>
        <w:t xml:space="preserve">El proyecto incluye los siguientes cuatro componentes, además de la gestión del proyecto: </w:t>
      </w:r>
    </w:p>
    <w:p w14:paraId="697B384B" w14:textId="438AA068" w:rsidR="0038782B" w:rsidRPr="00EA473D" w:rsidRDefault="0038782B" w:rsidP="00EA473D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="Calibri" w:hAnsi="Calibri" w:cs="Calibri"/>
        </w:rPr>
      </w:pPr>
      <w:r w:rsidRPr="00EA473D">
        <w:rPr>
          <w:rFonts w:ascii="Calibri" w:hAnsi="Calibri" w:cs="Calibri"/>
        </w:rPr>
        <w:t xml:space="preserve">Mejora de la formalización del sector de la extracción de oro artesanal y en pequeña escala. </w:t>
      </w:r>
    </w:p>
    <w:p w14:paraId="372B7D5C" w14:textId="65FFCCE0" w:rsidR="0038782B" w:rsidRPr="00EA473D" w:rsidRDefault="0038782B" w:rsidP="00EA473D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="Calibri" w:hAnsi="Calibri" w:cs="Calibri"/>
        </w:rPr>
      </w:pPr>
      <w:r w:rsidRPr="00EA473D">
        <w:rPr>
          <w:rFonts w:ascii="Calibri" w:hAnsi="Calibri" w:cs="Calibri"/>
        </w:rPr>
        <w:t xml:space="preserve">Acceso a la financiación a través de la inclusión financiera y las cadenas de suministro responsables. </w:t>
      </w:r>
    </w:p>
    <w:p w14:paraId="1A750811" w14:textId="6EDA7D0A" w:rsidR="0038782B" w:rsidRPr="00EA473D" w:rsidRDefault="0038782B" w:rsidP="00EA473D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="Calibri" w:hAnsi="Calibri" w:cs="Calibri"/>
        </w:rPr>
      </w:pPr>
      <w:r w:rsidRPr="00EA473D">
        <w:rPr>
          <w:rFonts w:ascii="Calibri" w:hAnsi="Calibri" w:cs="Calibri"/>
        </w:rPr>
        <w:t xml:space="preserve">Mejora de la adopción de tecnologías sin mercurio. </w:t>
      </w:r>
    </w:p>
    <w:p w14:paraId="5BC5280F" w14:textId="5B208DEE" w:rsidR="0081611F" w:rsidRPr="00EA473D" w:rsidRDefault="0038782B" w:rsidP="00EA473D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="Calibri" w:hAnsi="Calibri" w:cs="Calibri"/>
        </w:rPr>
      </w:pPr>
      <w:r w:rsidRPr="00EA473D">
        <w:rPr>
          <w:rFonts w:ascii="Calibri" w:hAnsi="Calibri" w:cs="Calibri"/>
        </w:rPr>
        <w:t>Intercambio de conocimientos, comunicación y apoyo a la capacitación local.</w:t>
      </w:r>
    </w:p>
    <w:p w14:paraId="366C9F81" w14:textId="42541B7D" w:rsidR="000B4C84" w:rsidRDefault="00A32908" w:rsidP="0054700D">
      <w:pPr>
        <w:spacing w:after="120" w:line="240" w:lineRule="auto"/>
        <w:jc w:val="both"/>
        <w:rPr>
          <w:rFonts w:ascii="Calibri" w:hAnsi="Calibri" w:cs="Calibri"/>
        </w:rPr>
      </w:pPr>
      <w:r w:rsidRPr="00A118BD">
        <w:rPr>
          <w:rFonts w:ascii="Calibri" w:hAnsi="Calibri" w:cs="Calibri"/>
        </w:rPr>
        <w:t xml:space="preserve">Las actividades mineras de oro de Paraguay se concentran en el municipio de Paso </w:t>
      </w:r>
      <w:proofErr w:type="spellStart"/>
      <w:r w:rsidRPr="00A118BD">
        <w:rPr>
          <w:rFonts w:ascii="Calibri" w:hAnsi="Calibri" w:cs="Calibri"/>
        </w:rPr>
        <w:t>Yobái</w:t>
      </w:r>
      <w:proofErr w:type="spellEnd"/>
      <w:r w:rsidRPr="00A118BD">
        <w:rPr>
          <w:rFonts w:ascii="Calibri" w:hAnsi="Calibri" w:cs="Calibri"/>
        </w:rPr>
        <w:t>, ubicado en el Departamento Guairá.</w:t>
      </w:r>
    </w:p>
    <w:p w14:paraId="091CA534" w14:textId="17C843C6" w:rsidR="009C4C7F" w:rsidRDefault="009C4C7F" w:rsidP="0054700D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El MADES, autoridad de aplicación del Convenio de Minamata liderará el desarrollo del </w:t>
      </w:r>
      <w:r w:rsidRPr="009C4C7F">
        <w:rPr>
          <w:rFonts w:ascii="Calibri" w:hAnsi="Calibri" w:cs="Calibri"/>
        </w:rPr>
        <w:t xml:space="preserve">proyecto </w:t>
      </w:r>
      <w:r>
        <w:rPr>
          <w:rFonts w:ascii="Calibri" w:hAnsi="Calibri" w:cs="Calibri"/>
        </w:rPr>
        <w:t>p</w:t>
      </w:r>
      <w:r w:rsidRPr="009C4C7F">
        <w:rPr>
          <w:rFonts w:ascii="Calibri" w:hAnsi="Calibri" w:cs="Calibri"/>
        </w:rPr>
        <w:t>lanetGOLD Paraguay</w:t>
      </w:r>
      <w:r>
        <w:rPr>
          <w:rFonts w:ascii="Calibri" w:hAnsi="Calibri" w:cs="Calibri"/>
        </w:rPr>
        <w:t xml:space="preserve"> y </w:t>
      </w:r>
      <w:proofErr w:type="gramStart"/>
      <w:r>
        <w:rPr>
          <w:rFonts w:ascii="Calibri" w:hAnsi="Calibri" w:cs="Calibri"/>
        </w:rPr>
        <w:t>aplicara</w:t>
      </w:r>
      <w:proofErr w:type="gramEnd"/>
      <w:r>
        <w:rPr>
          <w:rFonts w:ascii="Calibri" w:hAnsi="Calibri" w:cs="Calibri"/>
        </w:rPr>
        <w:t xml:space="preserve"> las actividades para el logro de los objetivos del proyecto, con el apoyo de </w:t>
      </w:r>
      <w:r w:rsidR="00157070">
        <w:rPr>
          <w:rFonts w:ascii="Calibri" w:hAnsi="Calibri" w:cs="Calibri"/>
        </w:rPr>
        <w:t xml:space="preserve">Investigación para el Desarrollo - </w:t>
      </w:r>
      <w:r>
        <w:rPr>
          <w:rFonts w:ascii="Calibri" w:hAnsi="Calibri" w:cs="Calibri"/>
        </w:rPr>
        <w:t>ID como agencia ejecutora.</w:t>
      </w:r>
    </w:p>
    <w:p w14:paraId="061AABA2" w14:textId="77777777" w:rsidR="000F361B" w:rsidRPr="00A118BD" w:rsidRDefault="000F361B" w:rsidP="0054700D">
      <w:pPr>
        <w:spacing w:after="120" w:line="240" w:lineRule="auto"/>
        <w:jc w:val="both"/>
        <w:rPr>
          <w:rFonts w:ascii="Calibri" w:hAnsi="Calibri" w:cs="Calibri"/>
        </w:rPr>
      </w:pPr>
    </w:p>
    <w:p w14:paraId="251CAFC2" w14:textId="1D70FDF5" w:rsidR="000841B5" w:rsidRPr="00A118BD" w:rsidRDefault="005B3B35" w:rsidP="0054700D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F35FF9">
        <w:rPr>
          <w:rFonts w:ascii="Calibri" w:hAnsi="Calibri" w:cs="Calibri"/>
          <w:b/>
          <w:bCs/>
          <w:sz w:val="24"/>
          <w:szCs w:val="24"/>
          <w:u w:val="single"/>
        </w:rPr>
        <w:t>Tareas detalladas y resultados esperados</w:t>
      </w:r>
    </w:p>
    <w:p w14:paraId="3B95C07C" w14:textId="5A2A2AFE" w:rsidR="000D6F97" w:rsidRPr="000D6F97" w:rsidRDefault="000D6F97" w:rsidP="000D6F97">
      <w:pPr>
        <w:spacing w:after="120" w:line="240" w:lineRule="auto"/>
        <w:jc w:val="both"/>
        <w:rPr>
          <w:rFonts w:ascii="Calibri" w:hAnsi="Calibri" w:cs="Calibri"/>
          <w:lang w:val="es-ES"/>
        </w:rPr>
      </w:pPr>
      <w:r w:rsidRPr="000D6F97">
        <w:rPr>
          <w:rFonts w:ascii="Calibri" w:hAnsi="Calibri" w:cs="Calibri"/>
          <w:lang w:val="es-ES"/>
        </w:rPr>
        <w:t>El/la</w:t>
      </w:r>
      <w:r>
        <w:rPr>
          <w:rFonts w:ascii="Calibri" w:hAnsi="Calibri" w:cs="Calibri"/>
          <w:lang w:val="es-ES"/>
        </w:rPr>
        <w:t xml:space="preserve"> c</w:t>
      </w:r>
      <w:r w:rsidRPr="000D6F97">
        <w:rPr>
          <w:rFonts w:ascii="Calibri" w:hAnsi="Calibri" w:cs="Calibri"/>
          <w:lang w:val="es-ES"/>
        </w:rPr>
        <w:t>oordinador</w:t>
      </w:r>
      <w:r>
        <w:rPr>
          <w:rFonts w:ascii="Calibri" w:hAnsi="Calibri" w:cs="Calibri"/>
          <w:lang w:val="es-ES"/>
        </w:rPr>
        <w:t>(a)</w:t>
      </w:r>
      <w:r w:rsidRPr="000D6F97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n</w:t>
      </w:r>
      <w:r w:rsidRPr="000D6F97">
        <w:rPr>
          <w:rFonts w:ascii="Calibri" w:hAnsi="Calibri" w:cs="Calibri"/>
          <w:lang w:val="es-ES"/>
        </w:rPr>
        <w:t xml:space="preserve">acional del </w:t>
      </w:r>
      <w:r>
        <w:rPr>
          <w:rFonts w:ascii="Calibri" w:hAnsi="Calibri" w:cs="Calibri"/>
          <w:lang w:val="es-ES"/>
        </w:rPr>
        <w:t>p</w:t>
      </w:r>
      <w:r w:rsidRPr="000D6F97">
        <w:rPr>
          <w:rFonts w:ascii="Calibri" w:hAnsi="Calibri" w:cs="Calibri"/>
          <w:lang w:val="es-ES"/>
        </w:rPr>
        <w:t xml:space="preserve">royecto (CNP) asumirá un papel de alto nivel en el proyecto y será directamente responsable de la ejecución exitosa del proyecto PlanetGOLD </w:t>
      </w:r>
      <w:r>
        <w:rPr>
          <w:rFonts w:ascii="Calibri" w:hAnsi="Calibri" w:cs="Calibri"/>
          <w:lang w:val="es-ES"/>
        </w:rPr>
        <w:t>Paraguay</w:t>
      </w:r>
      <w:r w:rsidRPr="000D6F97">
        <w:rPr>
          <w:rFonts w:ascii="Calibri" w:hAnsi="Calibri" w:cs="Calibri"/>
          <w:lang w:val="es-ES"/>
        </w:rPr>
        <w:t xml:space="preserve">. Además de proporcionar la dirección general y la supervisión del proyecto en </w:t>
      </w:r>
      <w:r>
        <w:rPr>
          <w:rFonts w:ascii="Calibri" w:hAnsi="Calibri" w:cs="Calibri"/>
          <w:lang w:val="es-ES"/>
        </w:rPr>
        <w:t>Paraguay</w:t>
      </w:r>
      <w:r w:rsidRPr="000D6F97">
        <w:rPr>
          <w:rFonts w:ascii="Calibri" w:hAnsi="Calibri" w:cs="Calibri"/>
          <w:lang w:val="es-ES"/>
        </w:rPr>
        <w:t xml:space="preserve">, el coordinador garantizará el logro de los resultados del proyecto mientras gestiona eficazmente el equipo nacional del proyecto, </w:t>
      </w:r>
      <w:r>
        <w:rPr>
          <w:rFonts w:ascii="Calibri" w:hAnsi="Calibri" w:cs="Calibri"/>
          <w:lang w:val="es-ES"/>
        </w:rPr>
        <w:t>los planes, las previsiones</w:t>
      </w:r>
      <w:r w:rsidRPr="000D6F97">
        <w:rPr>
          <w:rFonts w:ascii="Calibri" w:hAnsi="Calibri" w:cs="Calibri"/>
          <w:lang w:val="es-ES"/>
        </w:rPr>
        <w:t xml:space="preserve">, los recursos y los calendarios. Además, el coordinador será responsable del </w:t>
      </w:r>
      <w:r w:rsidR="006F7BDC">
        <w:rPr>
          <w:rFonts w:ascii="Calibri" w:hAnsi="Calibri" w:cs="Calibri"/>
          <w:lang w:val="es-ES"/>
        </w:rPr>
        <w:t>monitoreo</w:t>
      </w:r>
      <w:r w:rsidRPr="000D6F97">
        <w:rPr>
          <w:rFonts w:ascii="Calibri" w:hAnsi="Calibri" w:cs="Calibri"/>
          <w:lang w:val="es-ES"/>
        </w:rPr>
        <w:t xml:space="preserve"> y la evaluación (</w:t>
      </w:r>
      <w:r w:rsidR="006F7BDC">
        <w:rPr>
          <w:rFonts w:ascii="Calibri" w:hAnsi="Calibri" w:cs="Calibri"/>
          <w:lang w:val="es-ES"/>
        </w:rPr>
        <w:t>M&amp;</w:t>
      </w:r>
      <w:r w:rsidRPr="000D6F97">
        <w:rPr>
          <w:rFonts w:ascii="Calibri" w:hAnsi="Calibri" w:cs="Calibri"/>
          <w:lang w:val="es-ES"/>
        </w:rPr>
        <w:t xml:space="preserve">E) del proyecto, incluido el desarrollo de herramientas y planes de </w:t>
      </w:r>
      <w:r w:rsidR="006F7BDC">
        <w:rPr>
          <w:rFonts w:ascii="Calibri" w:hAnsi="Calibri" w:cs="Calibri"/>
          <w:lang w:val="es-ES"/>
        </w:rPr>
        <w:t>M&amp;</w:t>
      </w:r>
      <w:r w:rsidRPr="000D6F97">
        <w:rPr>
          <w:rFonts w:ascii="Calibri" w:hAnsi="Calibri" w:cs="Calibri"/>
          <w:lang w:val="es-ES"/>
        </w:rPr>
        <w:t xml:space="preserve">E, el seguimiento de los beneficiarios y los indicadores, la recopilación de datos y el análisis participativo. El coordinador analizará los datos y las lecciones aprendidas para la mejora continua de la ejecución del proyecto y la promoción de una cultura de aprendizaje. </w:t>
      </w:r>
    </w:p>
    <w:p w14:paraId="7D2E14EA" w14:textId="72390630" w:rsidR="003C0B6D" w:rsidRDefault="000D6F97" w:rsidP="0054700D">
      <w:pPr>
        <w:spacing w:after="120" w:line="240" w:lineRule="auto"/>
        <w:jc w:val="both"/>
        <w:rPr>
          <w:rFonts w:ascii="Calibri" w:hAnsi="Calibri" w:cs="Calibri"/>
          <w:lang w:val="es-ES"/>
        </w:rPr>
      </w:pPr>
      <w:r w:rsidRPr="000D6F97">
        <w:rPr>
          <w:rFonts w:ascii="Calibri" w:hAnsi="Calibri" w:cs="Calibri"/>
          <w:lang w:val="es-ES"/>
        </w:rPr>
        <w:t xml:space="preserve">En estrecha colaboración con </w:t>
      </w:r>
      <w:r>
        <w:rPr>
          <w:rFonts w:ascii="Calibri" w:hAnsi="Calibri" w:cs="Calibri"/>
          <w:lang w:val="es-ES"/>
        </w:rPr>
        <w:t>el PNUMA</w:t>
      </w:r>
      <w:r w:rsidRPr="000D6F97">
        <w:rPr>
          <w:rFonts w:ascii="Calibri" w:hAnsi="Calibri" w:cs="Calibri"/>
          <w:lang w:val="es-ES"/>
        </w:rPr>
        <w:t>,</w:t>
      </w:r>
      <w:r w:rsidR="00137278">
        <w:rPr>
          <w:rFonts w:ascii="Calibri" w:hAnsi="Calibri" w:cs="Calibri"/>
          <w:lang w:val="es-ES"/>
        </w:rPr>
        <w:t xml:space="preserve"> y el MADES</w:t>
      </w:r>
      <w:r w:rsidRPr="000D6F97">
        <w:rPr>
          <w:rFonts w:ascii="Calibri" w:hAnsi="Calibri" w:cs="Calibri"/>
          <w:lang w:val="es-ES"/>
        </w:rPr>
        <w:t xml:space="preserve"> el Coordinador Nacional del Proyecto trabajará en el marco de las políticas y prácticas de la </w:t>
      </w:r>
      <w:r>
        <w:rPr>
          <w:rFonts w:ascii="Calibri" w:hAnsi="Calibri" w:cs="Calibri"/>
          <w:lang w:val="es-ES"/>
        </w:rPr>
        <w:t>PNUMA</w:t>
      </w:r>
      <w:r w:rsidR="00137278">
        <w:rPr>
          <w:rFonts w:ascii="Calibri" w:hAnsi="Calibri" w:cs="Calibri"/>
          <w:lang w:val="es-ES"/>
        </w:rPr>
        <w:t xml:space="preserve">, y del MADES; </w:t>
      </w:r>
      <w:r w:rsidRPr="000D6F97">
        <w:rPr>
          <w:rFonts w:ascii="Calibri" w:hAnsi="Calibri" w:cs="Calibri"/>
          <w:lang w:val="es-ES"/>
        </w:rPr>
        <w:t xml:space="preserve">y garantizará que el proyecto cumpla las directrices </w:t>
      </w:r>
      <w:r>
        <w:rPr>
          <w:rFonts w:ascii="Calibri" w:hAnsi="Calibri" w:cs="Calibri"/>
          <w:lang w:val="es-ES"/>
        </w:rPr>
        <w:t>del donante</w:t>
      </w:r>
      <w:r w:rsidRPr="000D6F97">
        <w:rPr>
          <w:rFonts w:ascii="Calibri" w:hAnsi="Calibri" w:cs="Calibri"/>
          <w:lang w:val="es-ES"/>
        </w:rPr>
        <w:t xml:space="preserve">. El CNP es </w:t>
      </w:r>
      <w:r w:rsidR="00A05696" w:rsidRPr="0038782B">
        <w:rPr>
          <w:rFonts w:ascii="Calibri" w:hAnsi="Calibri" w:cs="Calibri"/>
        </w:rPr>
        <w:t>asumirá las siguientes responsabilidades</w:t>
      </w:r>
      <w:r w:rsidRPr="000D6F97">
        <w:rPr>
          <w:rFonts w:ascii="Calibri" w:hAnsi="Calibri" w:cs="Calibri"/>
          <w:lang w:val="es-ES"/>
        </w:rPr>
        <w:t>:</w:t>
      </w:r>
    </w:p>
    <w:p w14:paraId="2150E8F5" w14:textId="77777777" w:rsidR="00866006" w:rsidRPr="000D6F97" w:rsidRDefault="00866006" w:rsidP="0054700D">
      <w:pPr>
        <w:spacing w:after="120" w:line="240" w:lineRule="auto"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2"/>
        <w:gridCol w:w="4774"/>
      </w:tblGrid>
      <w:tr w:rsidR="0038782B" w:rsidRPr="00EA473D" w14:paraId="2EA66CE1" w14:textId="77777777" w:rsidTr="0038782B">
        <w:tc>
          <w:tcPr>
            <w:tcW w:w="4924" w:type="dxa"/>
          </w:tcPr>
          <w:p w14:paraId="7B23C17A" w14:textId="1C68EC4F" w:rsidR="0038782B" w:rsidRPr="00EA473D" w:rsidRDefault="0038782B" w:rsidP="0054700D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EA473D">
              <w:rPr>
                <w:rFonts w:ascii="Calibri" w:hAnsi="Calibri" w:cs="Calibri"/>
                <w:b/>
                <w:bCs/>
              </w:rPr>
              <w:t>Tareas Principales</w:t>
            </w:r>
          </w:p>
        </w:tc>
        <w:tc>
          <w:tcPr>
            <w:tcW w:w="4925" w:type="dxa"/>
          </w:tcPr>
          <w:p w14:paraId="25C26B98" w14:textId="219B2580" w:rsidR="0038782B" w:rsidRPr="00EA473D" w:rsidRDefault="0038782B" w:rsidP="0054700D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EA473D">
              <w:rPr>
                <w:rFonts w:ascii="Calibri" w:hAnsi="Calibri" w:cs="Calibri"/>
                <w:b/>
                <w:bCs/>
              </w:rPr>
              <w:t>Resultados que deben alcanzarse</w:t>
            </w:r>
          </w:p>
        </w:tc>
      </w:tr>
      <w:tr w:rsidR="0038782B" w:rsidRPr="00EA473D" w14:paraId="47863FFC" w14:textId="77777777" w:rsidTr="0038782B">
        <w:tc>
          <w:tcPr>
            <w:tcW w:w="4924" w:type="dxa"/>
          </w:tcPr>
          <w:p w14:paraId="41ABB23B" w14:textId="217860F8" w:rsidR="0038782B" w:rsidRPr="00EA473D" w:rsidRDefault="000D6F97" w:rsidP="0054700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Ejecutar</w:t>
            </w:r>
            <w:r w:rsidRPr="000D6F9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el</w:t>
            </w:r>
            <w:r w:rsidRPr="000D6F97">
              <w:rPr>
                <w:rFonts w:ascii="Calibri" w:hAnsi="Calibri" w:cs="Calibri"/>
              </w:rPr>
              <w:t xml:space="preserve"> proyecto y planes de trabajo, estrategias, finanzas, logística, recursos humanos, comunicaciones, gobernanza, seguimiento y evaluación y administración.</w:t>
            </w:r>
          </w:p>
        </w:tc>
        <w:tc>
          <w:tcPr>
            <w:tcW w:w="4925" w:type="dxa"/>
          </w:tcPr>
          <w:p w14:paraId="1762701A" w14:textId="10AF4A97" w:rsidR="005B3EB6" w:rsidRDefault="000D6F97" w:rsidP="0054700D">
            <w:pPr>
              <w:spacing w:after="120"/>
              <w:jc w:val="both"/>
              <w:rPr>
                <w:rFonts w:ascii="Calibri" w:hAnsi="Calibri" w:cs="Calibri"/>
              </w:rPr>
            </w:pPr>
            <w:r w:rsidRPr="000D6F97">
              <w:rPr>
                <w:rFonts w:ascii="Calibri" w:hAnsi="Calibri" w:cs="Calibri"/>
              </w:rPr>
              <w:t>Adecuada ejecución del proyecto en línea con las políticas y directrices del donante (GEF) y la agencia implementadora (PNUMA)</w:t>
            </w:r>
            <w:r w:rsidR="00137278">
              <w:rPr>
                <w:rFonts w:ascii="Calibri" w:hAnsi="Calibri" w:cs="Calibri"/>
              </w:rPr>
              <w:t>, y el MADES</w:t>
            </w:r>
          </w:p>
          <w:p w14:paraId="0250B9ED" w14:textId="2D17C5D2" w:rsidR="005B3EB6" w:rsidRPr="000D6F97" w:rsidRDefault="005B3EB6" w:rsidP="0054700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Mejora de los sistemas y políticas operativos para garantizar el cumplimiento y la eficacia organizativa del proyecto.</w:t>
            </w:r>
          </w:p>
          <w:p w14:paraId="72E147A3" w14:textId="49466B53" w:rsidR="0038782B" w:rsidRPr="000D6F97" w:rsidRDefault="0038782B" w:rsidP="0054700D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F35FF9" w:rsidRPr="00EA473D" w14:paraId="0C3E26B8" w14:textId="77777777" w:rsidTr="0038782B">
        <w:tc>
          <w:tcPr>
            <w:tcW w:w="4924" w:type="dxa"/>
          </w:tcPr>
          <w:p w14:paraId="73C0FAA1" w14:textId="77777777" w:rsidR="00F35FF9" w:rsidRPr="00F35FF9" w:rsidRDefault="00F35FF9" w:rsidP="0054700D">
            <w:pPr>
              <w:spacing w:after="120"/>
              <w:jc w:val="both"/>
              <w:rPr>
                <w:rFonts w:ascii="Calibri" w:hAnsi="Calibri" w:cs="Calibri"/>
                <w:color w:val="000000" w:themeColor="text1"/>
              </w:rPr>
            </w:pPr>
            <w:r w:rsidRPr="00F35FF9">
              <w:rPr>
                <w:rFonts w:ascii="Calibri" w:hAnsi="Calibri" w:cs="Calibri"/>
                <w:color w:val="000000" w:themeColor="text1"/>
              </w:rPr>
              <w:t xml:space="preserve">Elaborar planes de trabajo, previsiones y presupuestos anuales en línea con el documento de proyecto aprobado. </w:t>
            </w:r>
          </w:p>
          <w:p w14:paraId="594A921B" w14:textId="76471290" w:rsidR="00F35FF9" w:rsidRPr="00F35FF9" w:rsidRDefault="00F35FF9" w:rsidP="0054700D">
            <w:pPr>
              <w:spacing w:after="120"/>
              <w:jc w:val="both"/>
              <w:rPr>
                <w:rFonts w:ascii="Calibri" w:hAnsi="Calibri" w:cs="Calibri"/>
                <w:color w:val="000000" w:themeColor="text1"/>
              </w:rPr>
            </w:pPr>
            <w:r w:rsidRPr="00F35FF9">
              <w:rPr>
                <w:rFonts w:ascii="Calibri" w:hAnsi="Calibri" w:cs="Calibri"/>
                <w:color w:val="000000" w:themeColor="text1"/>
              </w:rPr>
              <w:t>Realizar reuniones de trabajo con el equipo técnico, la agencia implementadora (PNUMA) y las contrapartes nacionales (MADES) para ajustar y validar los planes, previsiones y presupuestos.</w:t>
            </w:r>
          </w:p>
        </w:tc>
        <w:tc>
          <w:tcPr>
            <w:tcW w:w="4925" w:type="dxa"/>
          </w:tcPr>
          <w:p w14:paraId="42BB4C0A" w14:textId="6330956C" w:rsidR="00F35FF9" w:rsidRPr="00F35FF9" w:rsidRDefault="00F35FF9" w:rsidP="0054700D">
            <w:pPr>
              <w:spacing w:after="120"/>
              <w:jc w:val="both"/>
              <w:rPr>
                <w:rFonts w:ascii="Calibri" w:hAnsi="Calibri" w:cs="Calibri"/>
                <w:color w:val="000000" w:themeColor="text1"/>
              </w:rPr>
            </w:pPr>
            <w:r w:rsidRPr="00F35FF9">
              <w:rPr>
                <w:rFonts w:ascii="Calibri" w:hAnsi="Calibri" w:cs="Calibri"/>
                <w:color w:val="000000" w:themeColor="text1"/>
              </w:rPr>
              <w:t>Elaboración de herramientas de trabajo para facilitar la implementación anual de las actividades y la ejecución correcta del presupuesto en línea con el documento de proyecto aprobado y los requisitos del GEF/PNUMA.</w:t>
            </w:r>
          </w:p>
          <w:p w14:paraId="1CD4012F" w14:textId="23385255" w:rsidR="00F35FF9" w:rsidRPr="00F35FF9" w:rsidRDefault="00F35FF9" w:rsidP="0054700D">
            <w:pPr>
              <w:spacing w:after="120"/>
              <w:jc w:val="both"/>
              <w:rPr>
                <w:rFonts w:ascii="Calibri" w:hAnsi="Calibri" w:cs="Calibri"/>
                <w:color w:val="000000" w:themeColor="text1"/>
              </w:rPr>
            </w:pPr>
            <w:r w:rsidRPr="00F35FF9">
              <w:rPr>
                <w:rFonts w:ascii="Calibri" w:hAnsi="Calibri" w:cs="Calibri"/>
                <w:color w:val="000000" w:themeColor="text1"/>
                <w:u w:val="single"/>
              </w:rPr>
              <w:t>Entregable</w:t>
            </w:r>
            <w:r w:rsidRPr="00F35FF9">
              <w:rPr>
                <w:rFonts w:ascii="Calibri" w:hAnsi="Calibri" w:cs="Calibri"/>
                <w:color w:val="000000" w:themeColor="text1"/>
              </w:rPr>
              <w:t>: Planes de trabajo, previsiones, presupuestos anuales.</w:t>
            </w:r>
          </w:p>
        </w:tc>
      </w:tr>
      <w:tr w:rsidR="000D6F97" w:rsidRPr="00EA473D" w14:paraId="6FCA008C" w14:textId="77777777" w:rsidTr="0038782B">
        <w:tc>
          <w:tcPr>
            <w:tcW w:w="4924" w:type="dxa"/>
          </w:tcPr>
          <w:p w14:paraId="2039B1A3" w14:textId="5E43C9B9" w:rsidR="000D6F97" w:rsidRPr="00EA473D" w:rsidRDefault="000D6F97" w:rsidP="0054700D">
            <w:pPr>
              <w:spacing w:after="120"/>
              <w:jc w:val="both"/>
              <w:rPr>
                <w:rFonts w:ascii="Calibri" w:hAnsi="Calibri" w:cs="Calibri"/>
              </w:rPr>
            </w:pPr>
            <w:r w:rsidRPr="000D6F97">
              <w:rPr>
                <w:rFonts w:ascii="Calibri" w:hAnsi="Calibri" w:cs="Calibri"/>
              </w:rPr>
              <w:t>Presenta</w:t>
            </w:r>
            <w:r>
              <w:rPr>
                <w:rFonts w:ascii="Calibri" w:hAnsi="Calibri" w:cs="Calibri"/>
              </w:rPr>
              <w:t>r</w:t>
            </w:r>
            <w:r w:rsidRPr="000D6F97">
              <w:rPr>
                <w:rFonts w:ascii="Calibri" w:hAnsi="Calibri" w:cs="Calibri"/>
              </w:rPr>
              <w:t xml:space="preserve"> informes periódicos</w:t>
            </w:r>
            <w:r>
              <w:rPr>
                <w:rFonts w:ascii="Calibri" w:hAnsi="Calibri" w:cs="Calibri"/>
              </w:rPr>
              <w:t xml:space="preserve"> a</w:t>
            </w:r>
            <w:r w:rsidRPr="000D6F9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la agencia implementadora</w:t>
            </w:r>
            <w:r w:rsidR="005B3EB6">
              <w:rPr>
                <w:rFonts w:ascii="Calibri" w:hAnsi="Calibri" w:cs="Calibri"/>
              </w:rPr>
              <w:t>,</w:t>
            </w:r>
            <w:r w:rsidR="005B3EB6" w:rsidRPr="000D6F97">
              <w:rPr>
                <w:rFonts w:ascii="Calibri" w:hAnsi="Calibri" w:cs="Calibri"/>
              </w:rPr>
              <w:t xml:space="preserve"> </w:t>
            </w:r>
            <w:r w:rsidR="005B3EB6">
              <w:rPr>
                <w:rFonts w:ascii="Calibri" w:hAnsi="Calibri" w:cs="Calibri"/>
              </w:rPr>
              <w:t>al donante, las contrapartes nacionales</w:t>
            </w:r>
            <w:r w:rsidR="005B3EB6" w:rsidRPr="000D6F97">
              <w:rPr>
                <w:rFonts w:ascii="Calibri" w:hAnsi="Calibri" w:cs="Calibri"/>
              </w:rPr>
              <w:t xml:space="preserve"> y otras entidades del proyecto y del programa,</w:t>
            </w:r>
            <w:r w:rsidRPr="000D6F97">
              <w:rPr>
                <w:rFonts w:ascii="Calibri" w:hAnsi="Calibri" w:cs="Calibri"/>
              </w:rPr>
              <w:t xml:space="preserve"> </w:t>
            </w:r>
            <w:r w:rsidR="005B3EB6">
              <w:rPr>
                <w:rFonts w:ascii="Calibri" w:hAnsi="Calibri" w:cs="Calibri"/>
              </w:rPr>
              <w:t xml:space="preserve">y al proyecto global del programa planetGOLD </w:t>
            </w:r>
            <w:r w:rsidRPr="000D6F97">
              <w:rPr>
                <w:rFonts w:ascii="Calibri" w:hAnsi="Calibri" w:cs="Calibri"/>
              </w:rPr>
              <w:t>sobre los avances, los retos, las oportunidades y las lecciones aprendidas de la ejecución.</w:t>
            </w:r>
          </w:p>
        </w:tc>
        <w:tc>
          <w:tcPr>
            <w:tcW w:w="4925" w:type="dxa"/>
          </w:tcPr>
          <w:p w14:paraId="154EE8AF" w14:textId="77777777" w:rsidR="000D6F97" w:rsidRDefault="000D6F97" w:rsidP="0054700D">
            <w:pPr>
              <w:spacing w:after="120"/>
              <w:jc w:val="both"/>
              <w:rPr>
                <w:rFonts w:ascii="Calibri" w:hAnsi="Calibri" w:cs="Calibri"/>
              </w:rPr>
            </w:pPr>
            <w:r w:rsidRPr="000D6F97">
              <w:rPr>
                <w:rFonts w:ascii="Calibri" w:hAnsi="Calibri" w:cs="Calibri"/>
              </w:rPr>
              <w:t>Presentación de informes regulares al donante y a la agencia implementadora en línea con el plan de monitoreo y evaluación.</w:t>
            </w:r>
          </w:p>
          <w:p w14:paraId="60607734" w14:textId="715D1317" w:rsidR="000D6F97" w:rsidRPr="000D6F97" w:rsidRDefault="000D6F97" w:rsidP="0054700D">
            <w:pPr>
              <w:spacing w:after="120"/>
              <w:jc w:val="both"/>
              <w:rPr>
                <w:rFonts w:ascii="Calibri" w:hAnsi="Calibri" w:cs="Calibri"/>
              </w:rPr>
            </w:pPr>
            <w:r w:rsidRPr="000D6F97">
              <w:rPr>
                <w:rFonts w:ascii="Calibri" w:hAnsi="Calibri" w:cs="Calibri"/>
                <w:u w:val="single"/>
              </w:rPr>
              <w:t>Entregable</w:t>
            </w:r>
            <w:r w:rsidRPr="000D6F97">
              <w:rPr>
                <w:rFonts w:ascii="Calibri" w:hAnsi="Calibri" w:cs="Calibri"/>
              </w:rPr>
              <w:t>: Reportes narrativos y financieros trimestrales, informe de implementación del proyecto anual (PIR por sus siglas en inglés)</w:t>
            </w:r>
            <w:r>
              <w:rPr>
                <w:rFonts w:ascii="Calibri" w:hAnsi="Calibri" w:cs="Calibri"/>
              </w:rPr>
              <w:t xml:space="preserve"> </w:t>
            </w:r>
            <w:r w:rsidRPr="000D6F97">
              <w:rPr>
                <w:rFonts w:ascii="Calibri" w:hAnsi="Calibri" w:cs="Calibri"/>
              </w:rPr>
              <w:t>…</w:t>
            </w:r>
          </w:p>
        </w:tc>
      </w:tr>
      <w:tr w:rsidR="005B3EB6" w:rsidRPr="00EA473D" w14:paraId="322E533D" w14:textId="77777777" w:rsidTr="0038782B">
        <w:tc>
          <w:tcPr>
            <w:tcW w:w="4924" w:type="dxa"/>
          </w:tcPr>
          <w:p w14:paraId="6705323B" w14:textId="3BA9039F" w:rsidR="005B3EB6" w:rsidRPr="005B3EB6" w:rsidRDefault="005B3EB6" w:rsidP="005B3EB6">
            <w:pPr>
              <w:spacing w:after="120"/>
              <w:jc w:val="both"/>
              <w:rPr>
                <w:rFonts w:ascii="Calibri" w:hAnsi="Calibri" w:cs="Calibri"/>
              </w:rPr>
            </w:pPr>
            <w:r w:rsidRPr="005B3EB6">
              <w:rPr>
                <w:rFonts w:ascii="Calibri" w:hAnsi="Calibri" w:cs="Calibri"/>
              </w:rPr>
              <w:t xml:space="preserve">Asistir en la contratación y formación de los miembros del equipo en Paraguay y prestar apoyo continuo de acuerdo con las buenas prácticas de empleo, asegurando que entienden las políticas y </w:t>
            </w:r>
            <w:r w:rsidRPr="005B3EB6">
              <w:rPr>
                <w:rFonts w:ascii="Calibri" w:hAnsi="Calibri" w:cs="Calibri"/>
              </w:rPr>
              <w:lastRenderedPageBreak/>
              <w:t>directrices de empleo de PNUMA/ID/MADES y que trabajan para la misión fundamental y los valores de la organización.</w:t>
            </w:r>
          </w:p>
        </w:tc>
        <w:tc>
          <w:tcPr>
            <w:tcW w:w="4925" w:type="dxa"/>
          </w:tcPr>
          <w:p w14:paraId="0CA00A2E" w14:textId="77777777" w:rsidR="005B3EB6" w:rsidRPr="005B3EB6" w:rsidRDefault="005B3EB6" w:rsidP="005B3EB6">
            <w:pPr>
              <w:spacing w:after="120"/>
              <w:jc w:val="both"/>
              <w:rPr>
                <w:rFonts w:ascii="Calibri" w:hAnsi="Calibri" w:cs="Calibri"/>
              </w:rPr>
            </w:pPr>
            <w:r w:rsidRPr="005B3EB6">
              <w:rPr>
                <w:rFonts w:ascii="Calibri" w:hAnsi="Calibri" w:cs="Calibri"/>
              </w:rPr>
              <w:lastRenderedPageBreak/>
              <w:t>Adecuada gestión del equipo del proyecto en línea con las políticas y directrices de empleo de PNUMA/ID/MADES.</w:t>
            </w:r>
          </w:p>
          <w:p w14:paraId="4D64E191" w14:textId="4F86F4EB" w:rsidR="005B3EB6" w:rsidRPr="005B3EB6" w:rsidRDefault="005B3EB6" w:rsidP="005B3EB6">
            <w:pPr>
              <w:spacing w:after="120"/>
              <w:jc w:val="both"/>
              <w:rPr>
                <w:rFonts w:ascii="Calibri" w:hAnsi="Calibri" w:cs="Calibri"/>
              </w:rPr>
            </w:pPr>
            <w:r w:rsidRPr="005B3EB6">
              <w:rPr>
                <w:rFonts w:ascii="Calibri" w:hAnsi="Calibri" w:cs="Calibri"/>
                <w:u w:val="single"/>
              </w:rPr>
              <w:lastRenderedPageBreak/>
              <w:t>Entregable</w:t>
            </w:r>
            <w:r w:rsidRPr="005B3EB6">
              <w:rPr>
                <w:rFonts w:ascii="Calibri" w:hAnsi="Calibri" w:cs="Calibri"/>
              </w:rPr>
              <w:t>: Términos de referencia, planes de trabajo</w:t>
            </w:r>
            <w:r>
              <w:rPr>
                <w:rFonts w:ascii="Calibri" w:hAnsi="Calibri" w:cs="Calibri"/>
              </w:rPr>
              <w:t>, materiales de formación, reporte(s) de capacitaciones.</w:t>
            </w:r>
          </w:p>
        </w:tc>
      </w:tr>
      <w:tr w:rsidR="005B3EB6" w:rsidRPr="00EA473D" w14:paraId="7A7DC28A" w14:textId="77777777" w:rsidTr="0038782B">
        <w:tc>
          <w:tcPr>
            <w:tcW w:w="4924" w:type="dxa"/>
          </w:tcPr>
          <w:p w14:paraId="0D51FAFC" w14:textId="7676E8FD" w:rsidR="005B3EB6" w:rsidRPr="00EA473D" w:rsidRDefault="005B3EB6" w:rsidP="005B3EB6">
            <w:pPr>
              <w:spacing w:after="120"/>
              <w:jc w:val="both"/>
              <w:rPr>
                <w:rFonts w:ascii="Calibri" w:hAnsi="Calibri" w:cs="Calibri"/>
              </w:rPr>
            </w:pPr>
            <w:r w:rsidRPr="000D6F97">
              <w:rPr>
                <w:rFonts w:ascii="Calibri" w:hAnsi="Calibri" w:cs="Calibri"/>
              </w:rPr>
              <w:lastRenderedPageBreak/>
              <w:t>Asist</w:t>
            </w:r>
            <w:r>
              <w:rPr>
                <w:rFonts w:ascii="Calibri" w:hAnsi="Calibri" w:cs="Calibri"/>
              </w:rPr>
              <w:t>ir</w:t>
            </w:r>
            <w:r w:rsidRPr="000D6F97">
              <w:rPr>
                <w:rFonts w:ascii="Calibri" w:hAnsi="Calibri" w:cs="Calibri"/>
              </w:rPr>
              <w:t xml:space="preserve"> en la evaluación del personal del proyecto, gestión de las preocupaciones y conflictos del personal del proyecto, supervisión de los contratos y compensaciones del personal y facilitación de las reuniones de personal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925" w:type="dxa"/>
          </w:tcPr>
          <w:p w14:paraId="233A48D9" w14:textId="6ECBC478" w:rsidR="005B3EB6" w:rsidRPr="005B3EB6" w:rsidRDefault="005B3EB6" w:rsidP="005B3EB6">
            <w:pPr>
              <w:spacing w:after="120"/>
              <w:jc w:val="both"/>
              <w:rPr>
                <w:rFonts w:ascii="Calibri" w:hAnsi="Calibri" w:cs="Calibri"/>
              </w:rPr>
            </w:pPr>
            <w:r w:rsidRPr="005B3EB6">
              <w:rPr>
                <w:rFonts w:ascii="Calibri" w:hAnsi="Calibri" w:cs="Calibri"/>
              </w:rPr>
              <w:t xml:space="preserve">Adecuada </w:t>
            </w:r>
            <w:r>
              <w:rPr>
                <w:rFonts w:ascii="Calibri" w:hAnsi="Calibri" w:cs="Calibri"/>
              </w:rPr>
              <w:t>evaluación</w:t>
            </w:r>
            <w:r w:rsidRPr="005B3EB6">
              <w:rPr>
                <w:rFonts w:ascii="Calibri" w:hAnsi="Calibri" w:cs="Calibri"/>
              </w:rPr>
              <w:t xml:space="preserve"> del equipo del proyecto en línea con las políticas y directrices de empleo de PNUMA/ID/MADES.</w:t>
            </w:r>
          </w:p>
          <w:p w14:paraId="1D1645BA" w14:textId="36516E73" w:rsidR="005B3EB6" w:rsidRPr="00EA473D" w:rsidRDefault="005B3EB6" w:rsidP="005B3EB6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5B3EB6">
              <w:rPr>
                <w:rFonts w:ascii="Calibri" w:hAnsi="Calibri" w:cs="Calibri"/>
                <w:u w:val="single"/>
              </w:rPr>
              <w:t>Entregable</w:t>
            </w:r>
            <w:r w:rsidRPr="005B3EB6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R</w:t>
            </w:r>
            <w:r w:rsidRPr="005B3EB6">
              <w:rPr>
                <w:rFonts w:ascii="Calibri" w:hAnsi="Calibri" w:cs="Calibri"/>
              </w:rPr>
              <w:t>eportes de progreso, evaluaciones regulares…</w:t>
            </w:r>
          </w:p>
        </w:tc>
      </w:tr>
      <w:tr w:rsidR="005B3EB6" w:rsidRPr="00EA473D" w14:paraId="74921BF0" w14:textId="77777777" w:rsidTr="0038782B">
        <w:tc>
          <w:tcPr>
            <w:tcW w:w="4924" w:type="dxa"/>
          </w:tcPr>
          <w:p w14:paraId="1252C46B" w14:textId="09B2C058" w:rsidR="005B3EB6" w:rsidRPr="00EA473D" w:rsidRDefault="005B3EB6" w:rsidP="005B3EB6">
            <w:pPr>
              <w:spacing w:after="120"/>
              <w:jc w:val="both"/>
              <w:rPr>
                <w:rFonts w:ascii="Calibri" w:hAnsi="Calibri" w:cs="Calibri"/>
              </w:rPr>
            </w:pPr>
            <w:r w:rsidRPr="000D6F97">
              <w:rPr>
                <w:rFonts w:ascii="Calibri" w:hAnsi="Calibri" w:cs="Calibri"/>
              </w:rPr>
              <w:t>Fomento de relaciones efectivas y productivas con las partes interesadas, incluyendo el gobierno, la minería artesanal y en pequeña escala (</w:t>
            </w:r>
            <w:r>
              <w:rPr>
                <w:rFonts w:ascii="Calibri" w:hAnsi="Calibri" w:cs="Calibri"/>
              </w:rPr>
              <w:t>MAPE</w:t>
            </w:r>
            <w:r w:rsidRPr="000D6F97">
              <w:rPr>
                <w:rFonts w:ascii="Calibri" w:hAnsi="Calibri" w:cs="Calibri"/>
              </w:rPr>
              <w:t xml:space="preserve">), instituciones educativas y entidades privadas en </w:t>
            </w:r>
            <w:r>
              <w:rPr>
                <w:rFonts w:ascii="Calibri" w:hAnsi="Calibri" w:cs="Calibri"/>
              </w:rPr>
              <w:t>Paraguay</w:t>
            </w:r>
            <w:r w:rsidRPr="000D6F97">
              <w:rPr>
                <w:rFonts w:ascii="Calibri" w:hAnsi="Calibri" w:cs="Calibri"/>
              </w:rPr>
              <w:t>,</w:t>
            </w:r>
            <w:r w:rsidR="00F35FF9">
              <w:rPr>
                <w:rFonts w:ascii="Calibri" w:hAnsi="Calibri" w:cs="Calibri"/>
              </w:rPr>
              <w:t xml:space="preserve"> así como los socios </w:t>
            </w:r>
            <w:proofErr w:type="spellStart"/>
            <w:r w:rsidR="00F35FF9">
              <w:rPr>
                <w:rFonts w:ascii="Calibri" w:hAnsi="Calibri" w:cs="Calibri"/>
              </w:rPr>
              <w:t>co-financiadores</w:t>
            </w:r>
            <w:proofErr w:type="spellEnd"/>
            <w:r w:rsidR="00F35FF9">
              <w:rPr>
                <w:rFonts w:ascii="Calibri" w:hAnsi="Calibri" w:cs="Calibri"/>
              </w:rPr>
              <w:t xml:space="preserve"> del proyecto</w:t>
            </w:r>
            <w:r w:rsidRPr="000D6F97">
              <w:rPr>
                <w:rFonts w:ascii="Calibri" w:hAnsi="Calibri" w:cs="Calibri"/>
              </w:rPr>
              <w:t xml:space="preserve"> en línea con las políticas y procedimientos de</w:t>
            </w:r>
            <w:r>
              <w:rPr>
                <w:rFonts w:ascii="Calibri" w:hAnsi="Calibri" w:cs="Calibri"/>
              </w:rPr>
              <w:t>l GEF/PNUMA.</w:t>
            </w:r>
          </w:p>
        </w:tc>
        <w:tc>
          <w:tcPr>
            <w:tcW w:w="4925" w:type="dxa"/>
          </w:tcPr>
          <w:p w14:paraId="08FE0C03" w14:textId="77777777" w:rsidR="005B3EB6" w:rsidRDefault="005B3EB6" w:rsidP="005B3EB6">
            <w:pPr>
              <w:spacing w:after="120"/>
              <w:jc w:val="both"/>
              <w:rPr>
                <w:rFonts w:ascii="Calibri" w:hAnsi="Calibri" w:cs="Calibri"/>
              </w:rPr>
            </w:pPr>
            <w:r w:rsidRPr="000D6F97">
              <w:rPr>
                <w:rFonts w:ascii="Calibri" w:hAnsi="Calibri" w:cs="Calibri"/>
              </w:rPr>
              <w:t>Mantenimiento de un contacto efectivo y regular con las partes interesadas clave.</w:t>
            </w:r>
          </w:p>
          <w:p w14:paraId="217C0301" w14:textId="6EB421FB" w:rsidR="00F35FF9" w:rsidRDefault="00F35FF9" w:rsidP="005B3EB6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Presentación de informes de progreso de </w:t>
            </w:r>
            <w:proofErr w:type="spellStart"/>
            <w:r>
              <w:rPr>
                <w:rFonts w:ascii="Calibri" w:hAnsi="Calibri" w:cs="Calibri"/>
              </w:rPr>
              <w:t>co-financiamiento</w:t>
            </w:r>
            <w:proofErr w:type="spellEnd"/>
            <w:r>
              <w:rPr>
                <w:rFonts w:ascii="Calibri" w:hAnsi="Calibri" w:cs="Calibri"/>
              </w:rPr>
              <w:t xml:space="preserve"> de manera regular.</w:t>
            </w:r>
          </w:p>
          <w:p w14:paraId="0C46009C" w14:textId="74239C63" w:rsidR="005B3EB6" w:rsidRPr="005B3EB6" w:rsidRDefault="005B3EB6" w:rsidP="005B3EB6">
            <w:pPr>
              <w:spacing w:after="120"/>
              <w:jc w:val="both"/>
              <w:rPr>
                <w:rFonts w:ascii="Calibri" w:hAnsi="Calibri" w:cs="Calibri"/>
              </w:rPr>
            </w:pPr>
            <w:r w:rsidRPr="005B3EB6">
              <w:rPr>
                <w:rFonts w:ascii="Calibri" w:hAnsi="Calibri" w:cs="Calibri"/>
                <w:u w:val="single"/>
              </w:rPr>
              <w:t>Entregable:</w:t>
            </w:r>
            <w:r>
              <w:rPr>
                <w:rFonts w:ascii="Calibri" w:hAnsi="Calibri" w:cs="Calibri"/>
              </w:rPr>
              <w:t xml:space="preserve"> Revisiones del Plan de Participación de las Partes Interesadas, reporte(s) de progreso, reporte(s) de reuniones y lista(s) de asistencia</w:t>
            </w:r>
            <w:r w:rsidR="00F35FF9">
              <w:rPr>
                <w:rFonts w:ascii="Calibri" w:hAnsi="Calibri" w:cs="Calibri"/>
              </w:rPr>
              <w:t xml:space="preserve">, reporte(s) de progreso de </w:t>
            </w:r>
            <w:proofErr w:type="spellStart"/>
            <w:r w:rsidR="00F35FF9">
              <w:rPr>
                <w:rFonts w:ascii="Calibri" w:hAnsi="Calibri" w:cs="Calibri"/>
              </w:rPr>
              <w:t>co-financiamiento</w:t>
            </w:r>
            <w:proofErr w:type="spellEnd"/>
            <w:r w:rsidR="00F35FF9">
              <w:rPr>
                <w:rFonts w:ascii="Calibri" w:hAnsi="Calibri" w:cs="Calibri"/>
              </w:rPr>
              <w:t xml:space="preserve"> materializado.</w:t>
            </w:r>
          </w:p>
        </w:tc>
      </w:tr>
      <w:tr w:rsidR="005B3EB6" w:rsidRPr="00EA473D" w14:paraId="1D57D4BD" w14:textId="77777777" w:rsidTr="0038782B">
        <w:tc>
          <w:tcPr>
            <w:tcW w:w="4924" w:type="dxa"/>
          </w:tcPr>
          <w:p w14:paraId="3D06F4A4" w14:textId="03ADE5F7" w:rsidR="005B3EB6" w:rsidRPr="00EA473D" w:rsidRDefault="005B3EB6" w:rsidP="005B3EB6">
            <w:pPr>
              <w:spacing w:after="120"/>
              <w:jc w:val="both"/>
              <w:rPr>
                <w:rFonts w:ascii="Calibri" w:hAnsi="Calibri" w:cs="Calibri"/>
              </w:rPr>
            </w:pPr>
            <w:r w:rsidRPr="000D6F97">
              <w:rPr>
                <w:rFonts w:ascii="Calibri" w:hAnsi="Calibri" w:cs="Calibri"/>
              </w:rPr>
              <w:t xml:space="preserve">Representación de </w:t>
            </w:r>
            <w:r>
              <w:rPr>
                <w:rFonts w:ascii="Calibri" w:hAnsi="Calibri" w:cs="Calibri"/>
              </w:rPr>
              <w:t xml:space="preserve">ID </w:t>
            </w:r>
            <w:r w:rsidRPr="000D6F97">
              <w:rPr>
                <w:rFonts w:ascii="Calibri" w:hAnsi="Calibri" w:cs="Calibri"/>
              </w:rPr>
              <w:t>y papel de portavoz en eventos públicos, reuniones y frente a los medios de comunicación en aspectos relacionados con el proyecto.</w:t>
            </w:r>
          </w:p>
        </w:tc>
        <w:tc>
          <w:tcPr>
            <w:tcW w:w="4925" w:type="dxa"/>
          </w:tcPr>
          <w:p w14:paraId="41B15A74" w14:textId="77777777" w:rsidR="005B3EB6" w:rsidRPr="005B3EB6" w:rsidRDefault="005B3EB6" w:rsidP="005B3EB6">
            <w:pPr>
              <w:spacing w:after="120"/>
              <w:jc w:val="both"/>
              <w:rPr>
                <w:rFonts w:ascii="Calibri" w:hAnsi="Calibri" w:cs="Calibri"/>
              </w:rPr>
            </w:pPr>
            <w:r w:rsidRPr="005B3EB6">
              <w:rPr>
                <w:rFonts w:ascii="Calibri" w:hAnsi="Calibri" w:cs="Calibri"/>
              </w:rPr>
              <w:t>Participación efectiva en eventos públicos y reuniones, interacciones con medios de comunicación, representación institucional.</w:t>
            </w:r>
          </w:p>
          <w:p w14:paraId="4EE409C6" w14:textId="174E9B5A" w:rsidR="005B3EB6" w:rsidRPr="00EA473D" w:rsidRDefault="005B3EB6" w:rsidP="005B3EB6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5B3EB6">
              <w:rPr>
                <w:rFonts w:ascii="Calibri" w:hAnsi="Calibri" w:cs="Calibri"/>
                <w:u w:val="single"/>
              </w:rPr>
              <w:t>Entregable</w:t>
            </w:r>
            <w:r w:rsidRPr="005B3EB6">
              <w:rPr>
                <w:rFonts w:ascii="Calibri" w:hAnsi="Calibri" w:cs="Calibri"/>
              </w:rPr>
              <w:t>: Informe(s) de evento/reunión, registro de entrevistas/comunicados de prensa, discursos y notas informativas.</w:t>
            </w:r>
          </w:p>
        </w:tc>
      </w:tr>
      <w:tr w:rsidR="00F35FF9" w:rsidRPr="00EA473D" w14:paraId="46E66F88" w14:textId="77777777" w:rsidTr="0038782B">
        <w:tc>
          <w:tcPr>
            <w:tcW w:w="4924" w:type="dxa"/>
          </w:tcPr>
          <w:p w14:paraId="3220E356" w14:textId="0A867D18" w:rsidR="00F35FF9" w:rsidRPr="00EA473D" w:rsidRDefault="00F35FF9" w:rsidP="00F35FF9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Organizar las reuniones del Comité Directivo del Proyecto (PSC por sus siglas en inglés) al menos una vez al año en coordinación con la agencia implementadora (PNUMA) y la contraparte nacional (MADES).</w:t>
            </w:r>
          </w:p>
        </w:tc>
        <w:tc>
          <w:tcPr>
            <w:tcW w:w="4925" w:type="dxa"/>
          </w:tcPr>
          <w:p w14:paraId="2DBB7EBB" w14:textId="5E428D5D" w:rsidR="00F35FF9" w:rsidRPr="00F35FF9" w:rsidRDefault="00F35FF9" w:rsidP="00F35FF9">
            <w:pPr>
              <w:spacing w:after="120"/>
              <w:jc w:val="both"/>
              <w:rPr>
                <w:rFonts w:ascii="Calibri" w:hAnsi="Calibri" w:cs="Calibri"/>
              </w:rPr>
            </w:pPr>
            <w:r w:rsidRPr="00F35FF9">
              <w:rPr>
                <w:rFonts w:ascii="Calibri" w:hAnsi="Calibri" w:cs="Calibri"/>
              </w:rPr>
              <w:t>Seguimiento, participación y coordinación regular del proyecto con las partes interesadas clave.</w:t>
            </w:r>
          </w:p>
          <w:p w14:paraId="32BE3AE7" w14:textId="6479BFAF" w:rsidR="00F35FF9" w:rsidRPr="00F35FF9" w:rsidRDefault="00F35FF9" w:rsidP="00F35FF9">
            <w:pPr>
              <w:spacing w:after="120"/>
              <w:jc w:val="both"/>
              <w:rPr>
                <w:rFonts w:ascii="Calibri" w:hAnsi="Calibri" w:cs="Calibri"/>
              </w:rPr>
            </w:pPr>
            <w:r w:rsidRPr="00F35FF9">
              <w:rPr>
                <w:rFonts w:ascii="Calibri" w:hAnsi="Calibri" w:cs="Calibri"/>
                <w:u w:val="single"/>
              </w:rPr>
              <w:t>Entregable</w:t>
            </w:r>
            <w:r w:rsidRPr="00F35FF9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Informe(s) de reunión, lista de asistencia, materiales…</w:t>
            </w:r>
          </w:p>
        </w:tc>
      </w:tr>
      <w:tr w:rsidR="00F35FF9" w:rsidRPr="00EA473D" w14:paraId="72AA07AB" w14:textId="77777777" w:rsidTr="0038782B">
        <w:tc>
          <w:tcPr>
            <w:tcW w:w="4924" w:type="dxa"/>
          </w:tcPr>
          <w:p w14:paraId="30886350" w14:textId="691940A2" w:rsidR="00F35FF9" w:rsidRDefault="00F35FF9" w:rsidP="00F35FF9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Planificar los viajes a campo y arreglos logísticos y v</w:t>
            </w:r>
            <w:r w:rsidRPr="005B3EB6">
              <w:rPr>
                <w:rFonts w:ascii="Calibri" w:hAnsi="Calibri" w:cs="Calibri"/>
              </w:rPr>
              <w:t>iaj</w:t>
            </w:r>
            <w:r>
              <w:rPr>
                <w:rFonts w:ascii="Calibri" w:hAnsi="Calibri" w:cs="Calibri"/>
              </w:rPr>
              <w:t>ar</w:t>
            </w:r>
            <w:r w:rsidRPr="005B3EB6">
              <w:rPr>
                <w:rFonts w:ascii="Calibri" w:hAnsi="Calibri" w:cs="Calibri"/>
              </w:rPr>
              <w:t xml:space="preserve"> a los sitios del proyecto, reuniones, talleres y otros foros.</w:t>
            </w:r>
          </w:p>
          <w:p w14:paraId="6D0CE08F" w14:textId="3FC64DDB" w:rsidR="00F35FF9" w:rsidRDefault="00F35FF9" w:rsidP="00F35FF9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Participar en los eventos virtuales y presenciales organizados por el proyecto global del programa planetGOLD incluyendo el Foro Global, la Reunión Anual del Programa, las reuniones de la red de Gerentes de Proyecto, </w:t>
            </w:r>
            <w:proofErr w:type="gramStart"/>
            <w:r>
              <w:rPr>
                <w:rFonts w:ascii="Calibri" w:hAnsi="Calibri" w:cs="Calibri"/>
              </w:rPr>
              <w:t xml:space="preserve">etc. </w:t>
            </w:r>
            <w:r w:rsidR="008C60EA">
              <w:rPr>
                <w:rFonts w:ascii="Calibri" w:hAnsi="Calibri" w:cs="Calibri"/>
              </w:rPr>
              <w:t>,</w:t>
            </w:r>
            <w:proofErr w:type="gramEnd"/>
            <w:r w:rsidR="008C60EA">
              <w:rPr>
                <w:rFonts w:ascii="Calibri" w:hAnsi="Calibri" w:cs="Calibri"/>
              </w:rPr>
              <w:t xml:space="preserve"> </w:t>
            </w:r>
            <w:proofErr w:type="gramStart"/>
            <w:r w:rsidR="008C60EA">
              <w:rPr>
                <w:rFonts w:ascii="Calibri" w:hAnsi="Calibri" w:cs="Calibri"/>
              </w:rPr>
              <w:t>en caso que</w:t>
            </w:r>
            <w:proofErr w:type="gramEnd"/>
            <w:r w:rsidR="008C60EA">
              <w:rPr>
                <w:rFonts w:ascii="Calibri" w:hAnsi="Calibri" w:cs="Calibri"/>
              </w:rPr>
              <w:t xml:space="preserve"> el representante de la agencia líder lo designe.</w:t>
            </w:r>
          </w:p>
          <w:p w14:paraId="0CFDD07F" w14:textId="63EA911B" w:rsidR="00F35FF9" w:rsidRPr="00EA473D" w:rsidRDefault="00F35FF9" w:rsidP="00F35FF9">
            <w:pPr>
              <w:spacing w:after="120"/>
              <w:jc w:val="both"/>
              <w:rPr>
                <w:rFonts w:ascii="Calibri" w:hAnsi="Calibri" w:cs="Calibri"/>
              </w:rPr>
            </w:pPr>
            <w:r w:rsidRPr="00EA473D">
              <w:rPr>
                <w:rFonts w:ascii="Calibri" w:hAnsi="Calibri" w:cs="Calibri"/>
              </w:rPr>
              <w:t>Participar en grupos de trabajo y reuniones que se diseñen para complementar acciones tanto en el país, como en América Latina.</w:t>
            </w:r>
          </w:p>
        </w:tc>
        <w:tc>
          <w:tcPr>
            <w:tcW w:w="4925" w:type="dxa"/>
          </w:tcPr>
          <w:p w14:paraId="5533502A" w14:textId="77777777" w:rsidR="00F35FF9" w:rsidRDefault="00F35FF9" w:rsidP="00F35FF9">
            <w:pPr>
              <w:spacing w:after="120"/>
              <w:jc w:val="both"/>
              <w:rPr>
                <w:rFonts w:ascii="Calibri" w:hAnsi="Calibri" w:cs="Calibri"/>
              </w:rPr>
            </w:pPr>
            <w:r w:rsidRPr="00F35FF9">
              <w:rPr>
                <w:rFonts w:ascii="Calibri" w:hAnsi="Calibri" w:cs="Calibri"/>
              </w:rPr>
              <w:t>Planificación detallada de viajes a campo y participación en eventos nacionales, regionales e internacionales.</w:t>
            </w:r>
          </w:p>
          <w:p w14:paraId="003454E8" w14:textId="7A42A040" w:rsidR="00F35FF9" w:rsidRPr="00F35FF9" w:rsidRDefault="00F35FF9" w:rsidP="00F35FF9">
            <w:pPr>
              <w:spacing w:after="120"/>
              <w:jc w:val="both"/>
              <w:rPr>
                <w:rFonts w:ascii="Calibri" w:hAnsi="Calibri" w:cs="Calibri"/>
              </w:rPr>
            </w:pPr>
            <w:r w:rsidRPr="00F35FF9">
              <w:rPr>
                <w:rFonts w:ascii="Calibri" w:hAnsi="Calibri" w:cs="Calibri"/>
                <w:u w:val="single"/>
              </w:rPr>
              <w:t>Entregable</w:t>
            </w:r>
            <w:r>
              <w:rPr>
                <w:rFonts w:ascii="Calibri" w:hAnsi="Calibri" w:cs="Calibri"/>
              </w:rPr>
              <w:t>: Cronograma de viajes, agenda de actividades, listado de recursos y materiales necesarios, informe(s) de participación y lista(s) de asistencia.</w:t>
            </w:r>
          </w:p>
        </w:tc>
      </w:tr>
      <w:tr w:rsidR="00F35FF9" w:rsidRPr="00EA473D" w14:paraId="083476AA" w14:textId="77777777" w:rsidTr="0038782B">
        <w:tc>
          <w:tcPr>
            <w:tcW w:w="4924" w:type="dxa"/>
          </w:tcPr>
          <w:p w14:paraId="266F4B55" w14:textId="7E6158A6" w:rsidR="00F35FF9" w:rsidRPr="00EA473D" w:rsidRDefault="00F35FF9" w:rsidP="00F35FF9">
            <w:pPr>
              <w:spacing w:after="120"/>
              <w:jc w:val="both"/>
              <w:rPr>
                <w:rFonts w:ascii="Calibri" w:hAnsi="Calibri" w:cs="Calibri"/>
              </w:rPr>
            </w:pPr>
            <w:r w:rsidRPr="005B3EB6">
              <w:rPr>
                <w:rFonts w:ascii="Calibri" w:hAnsi="Calibri" w:cs="Calibri"/>
              </w:rPr>
              <w:t>Desarroll</w:t>
            </w:r>
            <w:r>
              <w:rPr>
                <w:rFonts w:ascii="Calibri" w:hAnsi="Calibri" w:cs="Calibri"/>
              </w:rPr>
              <w:t>ar</w:t>
            </w:r>
            <w:r w:rsidRPr="005B3EB6">
              <w:rPr>
                <w:rFonts w:ascii="Calibri" w:hAnsi="Calibri" w:cs="Calibri"/>
              </w:rPr>
              <w:t xml:space="preserve"> un sistema adecuado de </w:t>
            </w:r>
            <w:r>
              <w:rPr>
                <w:rFonts w:ascii="Calibri" w:hAnsi="Calibri" w:cs="Calibri"/>
              </w:rPr>
              <w:t>monitoreo</w:t>
            </w:r>
            <w:r w:rsidRPr="005B3EB6">
              <w:rPr>
                <w:rFonts w:ascii="Calibri" w:hAnsi="Calibri" w:cs="Calibri"/>
              </w:rPr>
              <w:t xml:space="preserve"> y evaluación (</w:t>
            </w:r>
            <w:r>
              <w:rPr>
                <w:rFonts w:ascii="Calibri" w:hAnsi="Calibri" w:cs="Calibri"/>
              </w:rPr>
              <w:t>M</w:t>
            </w:r>
            <w:r w:rsidRPr="005B3EB6">
              <w:rPr>
                <w:rFonts w:ascii="Calibri" w:hAnsi="Calibri" w:cs="Calibri"/>
              </w:rPr>
              <w:t>&amp;E)</w:t>
            </w:r>
            <w:r>
              <w:rPr>
                <w:rFonts w:ascii="Calibri" w:hAnsi="Calibri" w:cs="Calibri"/>
              </w:rPr>
              <w:t xml:space="preserve"> en base al documento de proyecto</w:t>
            </w:r>
            <w:r w:rsidRPr="005B3EB6">
              <w:rPr>
                <w:rFonts w:ascii="Calibri" w:hAnsi="Calibri" w:cs="Calibri"/>
              </w:rPr>
              <w:t xml:space="preserve">; revisión del sistema de </w:t>
            </w:r>
            <w:r>
              <w:rPr>
                <w:rFonts w:ascii="Calibri" w:hAnsi="Calibri" w:cs="Calibri"/>
              </w:rPr>
              <w:t>M</w:t>
            </w:r>
            <w:r w:rsidRPr="005B3EB6">
              <w:rPr>
                <w:rFonts w:ascii="Calibri" w:hAnsi="Calibri" w:cs="Calibri"/>
              </w:rPr>
              <w:t>&amp;E para adaptarlo a contextos operativos cambiantes.</w:t>
            </w:r>
          </w:p>
        </w:tc>
        <w:tc>
          <w:tcPr>
            <w:tcW w:w="4925" w:type="dxa"/>
          </w:tcPr>
          <w:p w14:paraId="7D5C0C89" w14:textId="5B4F1C95" w:rsidR="00F35FF9" w:rsidRPr="00F35FF9" w:rsidRDefault="00F35FF9" w:rsidP="00F35FF9">
            <w:pPr>
              <w:spacing w:after="120"/>
              <w:jc w:val="both"/>
              <w:rPr>
                <w:rFonts w:ascii="Calibri" w:hAnsi="Calibri" w:cs="Calibri"/>
              </w:rPr>
            </w:pPr>
            <w:r w:rsidRPr="00F35FF9">
              <w:rPr>
                <w:rFonts w:ascii="Calibri" w:hAnsi="Calibri" w:cs="Calibri"/>
              </w:rPr>
              <w:t>Desarrollo de un sistema estructurado de M&amp;E con indicadores clave de desempeño (</w:t>
            </w:r>
            <w:proofErr w:type="spellStart"/>
            <w:r w:rsidRPr="00F35FF9">
              <w:rPr>
                <w:rFonts w:ascii="Calibri" w:hAnsi="Calibri" w:cs="Calibri"/>
              </w:rPr>
              <w:t>KPIs</w:t>
            </w:r>
            <w:proofErr w:type="spellEnd"/>
            <w:r w:rsidRPr="00F35FF9">
              <w:rPr>
                <w:rFonts w:ascii="Calibri" w:hAnsi="Calibri" w:cs="Calibri"/>
              </w:rPr>
              <w:t>), línea base, metas, y cronograma de recolección de datos, alineado con el documento de proyecto.</w:t>
            </w:r>
          </w:p>
          <w:p w14:paraId="16A9B93F" w14:textId="30E7F55F" w:rsidR="00F35FF9" w:rsidRPr="00F35FF9" w:rsidRDefault="00F35FF9" w:rsidP="00F35FF9">
            <w:pPr>
              <w:spacing w:after="120"/>
              <w:jc w:val="both"/>
              <w:rPr>
                <w:rFonts w:ascii="Calibri" w:hAnsi="Calibri" w:cs="Calibri"/>
              </w:rPr>
            </w:pPr>
            <w:r w:rsidRPr="00F35FF9">
              <w:rPr>
                <w:rFonts w:ascii="Calibri" w:hAnsi="Calibri" w:cs="Calibri"/>
                <w:u w:val="single"/>
              </w:rPr>
              <w:lastRenderedPageBreak/>
              <w:t>Entregable</w:t>
            </w:r>
            <w:r w:rsidRPr="00F35FF9">
              <w:rPr>
                <w:rFonts w:ascii="Calibri" w:hAnsi="Calibri" w:cs="Calibri"/>
              </w:rPr>
              <w:t>: Herramientas y formatos estandarizados, planes de capacitación y materiales para el equipo de trabajo, evaluaciones periódicas…</w:t>
            </w:r>
          </w:p>
        </w:tc>
      </w:tr>
      <w:tr w:rsidR="00F35FF9" w:rsidRPr="00EA473D" w14:paraId="5F8A89BA" w14:textId="77777777" w:rsidTr="0038782B">
        <w:tc>
          <w:tcPr>
            <w:tcW w:w="4924" w:type="dxa"/>
          </w:tcPr>
          <w:p w14:paraId="33DCDBD9" w14:textId="1DCCD4F2" w:rsidR="00F35FF9" w:rsidRPr="00EA473D" w:rsidRDefault="00F35FF9" w:rsidP="00F35FF9">
            <w:pPr>
              <w:spacing w:after="120"/>
              <w:jc w:val="both"/>
              <w:rPr>
                <w:rFonts w:ascii="Calibri" w:hAnsi="Calibri" w:cs="Calibri"/>
              </w:rPr>
            </w:pPr>
            <w:r w:rsidRPr="005B3EB6">
              <w:rPr>
                <w:rFonts w:ascii="Calibri" w:hAnsi="Calibri" w:cs="Calibri"/>
              </w:rPr>
              <w:lastRenderedPageBreak/>
              <w:t>Suministr</w:t>
            </w:r>
            <w:r>
              <w:rPr>
                <w:rFonts w:ascii="Calibri" w:hAnsi="Calibri" w:cs="Calibri"/>
              </w:rPr>
              <w:t>ar</w:t>
            </w:r>
            <w:r w:rsidRPr="005B3EB6">
              <w:rPr>
                <w:rFonts w:ascii="Calibri" w:hAnsi="Calibri" w:cs="Calibri"/>
              </w:rPr>
              <w:t xml:space="preserve"> información relevante y oportuna de </w:t>
            </w:r>
            <w:r>
              <w:rPr>
                <w:rFonts w:ascii="Calibri" w:hAnsi="Calibri" w:cs="Calibri"/>
              </w:rPr>
              <w:t>M</w:t>
            </w:r>
            <w:r w:rsidRPr="005B3EB6">
              <w:rPr>
                <w:rFonts w:ascii="Calibri" w:hAnsi="Calibri" w:cs="Calibri"/>
              </w:rPr>
              <w:t>&amp;E en formatos fáciles de usar a las partes interesadas clave</w:t>
            </w:r>
            <w:r>
              <w:rPr>
                <w:rFonts w:ascii="Calibri" w:hAnsi="Calibri" w:cs="Calibri"/>
              </w:rPr>
              <w:t>, incluyendo el proyecto global del programa planetGOLD.</w:t>
            </w:r>
          </w:p>
        </w:tc>
        <w:tc>
          <w:tcPr>
            <w:tcW w:w="4925" w:type="dxa"/>
          </w:tcPr>
          <w:p w14:paraId="67390BC4" w14:textId="77777777" w:rsidR="00F35FF9" w:rsidRDefault="00F35FF9" w:rsidP="00F35FF9">
            <w:pPr>
              <w:spacing w:after="120"/>
              <w:jc w:val="both"/>
              <w:rPr>
                <w:rFonts w:ascii="Calibri" w:hAnsi="Calibri" w:cs="Calibri"/>
              </w:rPr>
            </w:pPr>
            <w:r w:rsidRPr="000D6F97">
              <w:rPr>
                <w:rFonts w:ascii="Calibri" w:hAnsi="Calibri" w:cs="Calibri"/>
              </w:rPr>
              <w:t>Asistencia en la recopilación de datos necesarios para la ejecución y evaluación del proyecto</w:t>
            </w:r>
            <w:r>
              <w:rPr>
                <w:rFonts w:ascii="Calibri" w:hAnsi="Calibri" w:cs="Calibri"/>
              </w:rPr>
              <w:t>.</w:t>
            </w:r>
          </w:p>
          <w:p w14:paraId="3AEADF6F" w14:textId="0E852434" w:rsidR="00F35FF9" w:rsidRPr="00EA473D" w:rsidRDefault="00F35FF9" w:rsidP="00F35FF9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F35FF9">
              <w:rPr>
                <w:rFonts w:ascii="Calibri" w:hAnsi="Calibri" w:cs="Calibri"/>
                <w:u w:val="single"/>
              </w:rPr>
              <w:t>Entregable</w:t>
            </w:r>
            <w:r>
              <w:rPr>
                <w:rFonts w:ascii="Calibri" w:hAnsi="Calibri" w:cs="Calibri"/>
              </w:rPr>
              <w:t xml:space="preserve">: Informe(s) de </w:t>
            </w:r>
            <w:r w:rsidR="00866006">
              <w:rPr>
                <w:rFonts w:ascii="Calibri" w:hAnsi="Calibri" w:cs="Calibri"/>
              </w:rPr>
              <w:t>progresos narrativos y financieros</w:t>
            </w:r>
            <w:r>
              <w:rPr>
                <w:rFonts w:ascii="Calibri" w:hAnsi="Calibri" w:cs="Calibri"/>
              </w:rPr>
              <w:t>, informe(s) o información requerida según demanda.</w:t>
            </w:r>
          </w:p>
        </w:tc>
      </w:tr>
      <w:tr w:rsidR="00F35FF9" w:rsidRPr="00EA473D" w14:paraId="16CDB978" w14:textId="77777777" w:rsidTr="0038782B">
        <w:tc>
          <w:tcPr>
            <w:tcW w:w="4924" w:type="dxa"/>
          </w:tcPr>
          <w:p w14:paraId="5B6F5F26" w14:textId="5C3FC1CB" w:rsidR="00F35FF9" w:rsidRPr="00EA473D" w:rsidRDefault="00F35FF9" w:rsidP="00F35FF9">
            <w:pPr>
              <w:spacing w:after="120"/>
              <w:jc w:val="both"/>
              <w:rPr>
                <w:rFonts w:ascii="Calibri" w:hAnsi="Calibri" w:cs="Calibri"/>
              </w:rPr>
            </w:pPr>
            <w:r w:rsidRPr="000D6F97">
              <w:rPr>
                <w:rFonts w:ascii="Calibri" w:hAnsi="Calibri" w:cs="Calibri"/>
              </w:rPr>
              <w:t>Según sea necesario, asistencia en la traducción de materiales y documentos del proyecto.</w:t>
            </w:r>
          </w:p>
        </w:tc>
        <w:tc>
          <w:tcPr>
            <w:tcW w:w="4925" w:type="dxa"/>
          </w:tcPr>
          <w:p w14:paraId="5AA2135D" w14:textId="40B64B47" w:rsidR="00F35FF9" w:rsidRPr="00F35FF9" w:rsidRDefault="00F35FF9" w:rsidP="00F35FF9">
            <w:pPr>
              <w:spacing w:after="120"/>
              <w:jc w:val="both"/>
              <w:rPr>
                <w:rFonts w:ascii="Calibri" w:hAnsi="Calibri" w:cs="Calibri"/>
                <w:u w:val="single"/>
              </w:rPr>
            </w:pPr>
            <w:r w:rsidRPr="00F35FF9">
              <w:rPr>
                <w:rFonts w:ascii="Calibri" w:hAnsi="Calibri" w:cs="Calibri"/>
                <w:u w:val="single"/>
              </w:rPr>
              <w:t>Entregable</w:t>
            </w:r>
            <w:r w:rsidRPr="00F35FF9">
              <w:rPr>
                <w:rFonts w:ascii="Calibri" w:hAnsi="Calibri" w:cs="Calibri"/>
              </w:rPr>
              <w:t>: Materiales y documentos traducidos</w:t>
            </w:r>
            <w:r>
              <w:rPr>
                <w:rFonts w:ascii="Calibri" w:hAnsi="Calibri" w:cs="Calibri"/>
              </w:rPr>
              <w:t xml:space="preserve"> del inglés al español y viceversa. </w:t>
            </w:r>
          </w:p>
        </w:tc>
      </w:tr>
    </w:tbl>
    <w:p w14:paraId="3F2B40C8" w14:textId="77777777" w:rsidR="0038782B" w:rsidRDefault="0038782B" w:rsidP="0054700D">
      <w:pPr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80B3E2E" w14:textId="77777777" w:rsidR="001E0812" w:rsidRPr="001E0812" w:rsidRDefault="001E0812" w:rsidP="001E08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Arial" w:hAnsi="Calibri" w:cs="Calibri"/>
          <w:b/>
          <w:color w:val="000000"/>
          <w:sz w:val="24"/>
          <w:u w:val="single"/>
        </w:rPr>
      </w:pPr>
      <w:r w:rsidRPr="001E0812">
        <w:rPr>
          <w:rFonts w:ascii="Calibri" w:eastAsia="Arial" w:hAnsi="Calibri" w:cs="Calibri"/>
          <w:b/>
          <w:color w:val="000000"/>
          <w:sz w:val="24"/>
          <w:u w:val="single"/>
        </w:rPr>
        <w:t>Perfil Requerido</w:t>
      </w:r>
    </w:p>
    <w:p w14:paraId="29C598C6" w14:textId="641971AF" w:rsidR="005B3B35" w:rsidRPr="001E0812" w:rsidRDefault="005B3B35" w:rsidP="0054700D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E0812">
        <w:rPr>
          <w:rFonts w:ascii="Calibri" w:hAnsi="Calibri" w:cs="Calibri"/>
          <w:b/>
          <w:bCs/>
          <w:sz w:val="24"/>
          <w:szCs w:val="24"/>
        </w:rPr>
        <w:t>Requisitos mínimos de calificación</w:t>
      </w:r>
    </w:p>
    <w:p w14:paraId="2E43586C" w14:textId="085E48D8" w:rsidR="009952A2" w:rsidRDefault="0081611F" w:rsidP="00CC64E9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Formación</w:t>
      </w:r>
      <w:r w:rsidR="00BE30B7" w:rsidRPr="00EA473D">
        <w:rPr>
          <w:rFonts w:ascii="Calibri" w:hAnsi="Calibri" w:cs="Calibri"/>
          <w:u w:val="single"/>
        </w:rPr>
        <w:t>:</w:t>
      </w:r>
      <w:r w:rsidR="00BE30B7">
        <w:rPr>
          <w:rFonts w:ascii="Calibri" w:hAnsi="Calibri" w:cs="Calibri"/>
        </w:rPr>
        <w:t xml:space="preserve"> </w:t>
      </w:r>
      <w:r w:rsidR="003C0B6D" w:rsidRPr="003C0B6D">
        <w:rPr>
          <w:rFonts w:ascii="Calibri" w:hAnsi="Calibri" w:cs="Calibri"/>
        </w:rPr>
        <w:t xml:space="preserve">Se requiere titulación universitaria superior (máster o equivalente) en </w:t>
      </w:r>
      <w:r w:rsidR="00CC64E9" w:rsidRPr="00CC64E9">
        <w:rPr>
          <w:rFonts w:ascii="Calibri" w:hAnsi="Calibri" w:cs="Calibri"/>
        </w:rPr>
        <w:t>ciencias medioambientales,</w:t>
      </w:r>
      <w:r w:rsidR="00CC64E9">
        <w:rPr>
          <w:rFonts w:ascii="Calibri" w:hAnsi="Calibri" w:cs="Calibri"/>
        </w:rPr>
        <w:t xml:space="preserve"> minería,</w:t>
      </w:r>
      <w:r w:rsidR="00CC64E9" w:rsidRPr="00CC64E9">
        <w:rPr>
          <w:rFonts w:ascii="Calibri" w:hAnsi="Calibri" w:cs="Calibri"/>
        </w:rPr>
        <w:t xml:space="preserve"> relaciones internacionales, gestión de proyectos</w:t>
      </w:r>
      <w:r w:rsidR="00CC64E9">
        <w:rPr>
          <w:rFonts w:ascii="Calibri" w:hAnsi="Calibri" w:cs="Calibri"/>
        </w:rPr>
        <w:t xml:space="preserve">, </w:t>
      </w:r>
      <w:r w:rsidR="00CC64E9" w:rsidRPr="00CC64E9">
        <w:rPr>
          <w:rFonts w:ascii="Calibri" w:hAnsi="Calibri" w:cs="Calibri"/>
        </w:rPr>
        <w:t>estudios de desarrollo</w:t>
      </w:r>
      <w:r w:rsidR="00CC64E9">
        <w:rPr>
          <w:rFonts w:ascii="Calibri" w:hAnsi="Calibri" w:cs="Calibri"/>
        </w:rPr>
        <w:t xml:space="preserve"> u otra disciplina pertinente</w:t>
      </w:r>
      <w:r w:rsidR="00866006">
        <w:rPr>
          <w:rFonts w:ascii="Calibri" w:hAnsi="Calibri" w:cs="Calibri"/>
        </w:rPr>
        <w:t>.</w:t>
      </w:r>
    </w:p>
    <w:p w14:paraId="73A438D2" w14:textId="690483C5" w:rsidR="00BE30B7" w:rsidRPr="00EA473D" w:rsidRDefault="00BE30B7" w:rsidP="00EA473D">
      <w:pPr>
        <w:spacing w:after="120" w:line="240" w:lineRule="auto"/>
        <w:jc w:val="both"/>
        <w:rPr>
          <w:rFonts w:ascii="Calibri" w:hAnsi="Calibri" w:cs="Calibri"/>
        </w:rPr>
      </w:pPr>
      <w:r w:rsidRPr="003C0B6D">
        <w:rPr>
          <w:rFonts w:ascii="Calibri" w:hAnsi="Calibri" w:cs="Calibri"/>
          <w:u w:val="single"/>
        </w:rPr>
        <w:t>Experiencia técnica y funcional</w:t>
      </w:r>
      <w:r w:rsidRPr="003C0B6D">
        <w:rPr>
          <w:rFonts w:ascii="Calibri" w:hAnsi="Calibri" w:cs="Calibri"/>
        </w:rPr>
        <w:t>:</w:t>
      </w:r>
    </w:p>
    <w:p w14:paraId="6E3AB6B9" w14:textId="6101D4F2" w:rsidR="003C0B6D" w:rsidRDefault="0081611F" w:rsidP="0054700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81611F">
        <w:rPr>
          <w:rFonts w:ascii="Calibri" w:hAnsi="Calibri" w:cs="Calibri"/>
        </w:rPr>
        <w:t xml:space="preserve">Se requiere un mínimo de cinco [5] años de experiencia laboral </w:t>
      </w:r>
      <w:r w:rsidR="003C0B6D" w:rsidRPr="003C0B6D">
        <w:rPr>
          <w:rFonts w:ascii="Calibri" w:hAnsi="Calibri" w:cs="Calibri"/>
        </w:rPr>
        <w:t>en la gestión de proyectos y programas de desarrollo complejos, preferiblemente en el campo del medio ambiente, productos químicos, gestión de residuos, minería artesanal y de pequeña escala de oro (</w:t>
      </w:r>
      <w:r w:rsidR="003C0B6D">
        <w:rPr>
          <w:rFonts w:ascii="Calibri" w:hAnsi="Calibri" w:cs="Calibri"/>
        </w:rPr>
        <w:t>MAPE</w:t>
      </w:r>
      <w:r w:rsidR="003C0B6D" w:rsidRPr="003C0B6D">
        <w:rPr>
          <w:rFonts w:ascii="Calibri" w:hAnsi="Calibri" w:cs="Calibri"/>
        </w:rPr>
        <w:t>) o campo relacionado</w:t>
      </w:r>
      <w:r w:rsidR="003C0B6D">
        <w:rPr>
          <w:rFonts w:ascii="Calibri" w:hAnsi="Calibri" w:cs="Calibri"/>
        </w:rPr>
        <w:t>.</w:t>
      </w:r>
    </w:p>
    <w:p w14:paraId="1D69507D" w14:textId="33A2026B" w:rsidR="008C60EA" w:rsidRDefault="008C60EA" w:rsidP="008C60EA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8C60EA">
        <w:rPr>
          <w:rFonts w:ascii="Calibri" w:hAnsi="Calibri" w:cs="Calibri"/>
        </w:rPr>
        <w:t>En caso de no reunir titulación universitaria superior. Se requiere en su defecto un mínimo de</w:t>
      </w:r>
      <w:r w:rsidR="00B629BB">
        <w:rPr>
          <w:rFonts w:ascii="Calibri" w:hAnsi="Calibri" w:cs="Calibri"/>
        </w:rPr>
        <w:t xml:space="preserve"> ocho</w:t>
      </w:r>
      <w:r w:rsidRPr="008C60EA">
        <w:rPr>
          <w:rFonts w:ascii="Calibri" w:hAnsi="Calibri" w:cs="Calibri"/>
        </w:rPr>
        <w:t xml:space="preserve"> </w:t>
      </w:r>
      <w:r w:rsidR="00B629BB">
        <w:rPr>
          <w:rFonts w:ascii="Calibri" w:hAnsi="Calibri" w:cs="Calibri"/>
        </w:rPr>
        <w:t>[8</w:t>
      </w:r>
      <w:r w:rsidR="00B629BB" w:rsidRPr="0081611F">
        <w:rPr>
          <w:rFonts w:ascii="Calibri" w:hAnsi="Calibri" w:cs="Calibri"/>
        </w:rPr>
        <w:t>]</w:t>
      </w:r>
      <w:r w:rsidRPr="008C60EA">
        <w:rPr>
          <w:rFonts w:ascii="Calibri" w:hAnsi="Calibri" w:cs="Calibri"/>
        </w:rPr>
        <w:t xml:space="preserve"> años de experiencia laboral en la gestión de proyectos y programas de carácter medioambiental vinculados a químicos o MAPE.</w:t>
      </w:r>
    </w:p>
    <w:p w14:paraId="32700D58" w14:textId="573A080A" w:rsidR="003C0B6D" w:rsidRDefault="003C0B6D" w:rsidP="0054700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3C0B6D">
        <w:rPr>
          <w:rFonts w:ascii="Calibri" w:hAnsi="Calibri" w:cs="Calibri"/>
        </w:rPr>
        <w:t>Se requiere experiencia en la evaluación de las necesidades, condiciones y problemas en los países en desarrollo.</w:t>
      </w:r>
    </w:p>
    <w:p w14:paraId="5617818E" w14:textId="12E3BCF5" w:rsidR="003C0B6D" w:rsidRDefault="003C0B6D" w:rsidP="0054700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3C0B6D">
        <w:rPr>
          <w:rFonts w:ascii="Calibri" w:hAnsi="Calibri" w:cs="Calibri"/>
        </w:rPr>
        <w:t xml:space="preserve">Se requiere un profundo conocimiento de la ejecución y gestión de proyectos de desarrollo en </w:t>
      </w:r>
      <w:r>
        <w:rPr>
          <w:rFonts w:ascii="Calibri" w:hAnsi="Calibri" w:cs="Calibri"/>
        </w:rPr>
        <w:t>Paraguay</w:t>
      </w:r>
      <w:r w:rsidRPr="003C0B6D">
        <w:rPr>
          <w:rFonts w:ascii="Calibri" w:hAnsi="Calibri" w:cs="Calibri"/>
        </w:rPr>
        <w:t>.</w:t>
      </w:r>
    </w:p>
    <w:p w14:paraId="5BA68459" w14:textId="5376F1BC" w:rsidR="003C0B6D" w:rsidRDefault="003C0B6D" w:rsidP="0054700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3C0B6D">
        <w:rPr>
          <w:rFonts w:ascii="Calibri" w:hAnsi="Calibri" w:cs="Calibri"/>
        </w:rPr>
        <w:t>Se requiere experiencia en la adaptación de la ejecución de proyectos a las directrices y a los requisitos de los socios financieros, incluida la documentación del progreso de las actividades y los gastos.</w:t>
      </w:r>
    </w:p>
    <w:p w14:paraId="5D0A9639" w14:textId="74C5B3C6" w:rsidR="00CC64E9" w:rsidRDefault="00CC64E9" w:rsidP="0054700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CC64E9">
        <w:rPr>
          <w:rFonts w:ascii="Calibri" w:hAnsi="Calibri" w:cs="Calibri"/>
        </w:rPr>
        <w:t>Se requiere experiencia en gestión, desarrollo y supervisión de personal profesional multidisciplinar.</w:t>
      </w:r>
    </w:p>
    <w:p w14:paraId="7E72A86E" w14:textId="036EF5AC" w:rsidR="00CC64E9" w:rsidRDefault="00CC64E9" w:rsidP="0054700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CC64E9">
        <w:rPr>
          <w:rFonts w:ascii="Calibri" w:hAnsi="Calibri" w:cs="Calibri"/>
        </w:rPr>
        <w:t>Se requiere experiencia en el desarrollo de relaciones profesionales y asociaciones con instituciones gubernamentales en un contexto internacional.</w:t>
      </w:r>
    </w:p>
    <w:p w14:paraId="154C4A9D" w14:textId="54B66A3A" w:rsidR="00CC64E9" w:rsidRDefault="00CC64E9" w:rsidP="0054700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CC64E9">
        <w:rPr>
          <w:rFonts w:ascii="Calibri" w:hAnsi="Calibri" w:cs="Calibri"/>
        </w:rPr>
        <w:t>Se requiere experiencia en el desarrollo de relaciones profesionales y asociaciones con diversas partes interesadas, como el sector privado, las universidades y otros.</w:t>
      </w:r>
    </w:p>
    <w:p w14:paraId="48370D90" w14:textId="77777777" w:rsidR="000F361B" w:rsidRPr="000F361B" w:rsidRDefault="000F361B" w:rsidP="000F361B">
      <w:pPr>
        <w:spacing w:after="120" w:line="240" w:lineRule="auto"/>
        <w:jc w:val="both"/>
        <w:rPr>
          <w:rFonts w:ascii="Calibri" w:hAnsi="Calibri" w:cs="Calibri"/>
        </w:rPr>
      </w:pPr>
    </w:p>
    <w:p w14:paraId="2FC58319" w14:textId="75161BAB" w:rsidR="007B6732" w:rsidRPr="00A118BD" w:rsidRDefault="007B6732" w:rsidP="0054700D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A118BD">
        <w:rPr>
          <w:rFonts w:ascii="Calibri" w:hAnsi="Calibri" w:cs="Calibri"/>
          <w:b/>
          <w:bCs/>
          <w:sz w:val="24"/>
          <w:szCs w:val="24"/>
          <w:u w:val="single"/>
        </w:rPr>
        <w:t>Idioma</w:t>
      </w:r>
    </w:p>
    <w:p w14:paraId="7CC6BAFB" w14:textId="61F8CE1F" w:rsidR="00137278" w:rsidRDefault="007B6732" w:rsidP="0013727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A118BD">
        <w:rPr>
          <w:rFonts w:ascii="Calibri" w:hAnsi="Calibri" w:cs="Calibri"/>
        </w:rPr>
        <w:t>Se requiere fluidez en español</w:t>
      </w:r>
      <w:r w:rsidR="00A118BD">
        <w:rPr>
          <w:rFonts w:ascii="Calibri" w:hAnsi="Calibri" w:cs="Calibri"/>
        </w:rPr>
        <w:t xml:space="preserve"> y </w:t>
      </w:r>
      <w:r w:rsidR="00BE30B7">
        <w:rPr>
          <w:rFonts w:ascii="Calibri" w:hAnsi="Calibri" w:cs="Calibri"/>
        </w:rPr>
        <w:t xml:space="preserve">fluidez </w:t>
      </w:r>
      <w:r w:rsidR="00A118BD">
        <w:rPr>
          <w:rFonts w:ascii="Calibri" w:hAnsi="Calibri" w:cs="Calibri"/>
        </w:rPr>
        <w:t>del inglés hablado y escrito</w:t>
      </w:r>
      <w:r w:rsidRPr="00A118BD">
        <w:rPr>
          <w:rFonts w:ascii="Calibri" w:hAnsi="Calibri" w:cs="Calibri"/>
        </w:rPr>
        <w:t xml:space="preserve">. Se valorará el conocimiento de </w:t>
      </w:r>
      <w:r w:rsidR="00DC319B" w:rsidRPr="00A118BD">
        <w:rPr>
          <w:rFonts w:ascii="Calibri" w:hAnsi="Calibri" w:cs="Calibri"/>
        </w:rPr>
        <w:t xml:space="preserve">la </w:t>
      </w:r>
      <w:r w:rsidRPr="00A118BD">
        <w:rPr>
          <w:rFonts w:ascii="Calibri" w:hAnsi="Calibri" w:cs="Calibri"/>
        </w:rPr>
        <w:t>lengua local (guaraní).</w:t>
      </w:r>
    </w:p>
    <w:p w14:paraId="61F09A14" w14:textId="77777777" w:rsidR="00087586" w:rsidRPr="00866006" w:rsidRDefault="00087586" w:rsidP="00866006">
      <w:pPr>
        <w:spacing w:after="120" w:line="240" w:lineRule="auto"/>
        <w:jc w:val="both"/>
        <w:rPr>
          <w:rFonts w:ascii="Calibri" w:hAnsi="Calibri" w:cs="Calibri"/>
        </w:rPr>
      </w:pPr>
    </w:p>
    <w:p w14:paraId="28A6B64A" w14:textId="77777777" w:rsidR="000A350B" w:rsidRPr="00866006" w:rsidRDefault="000A350B" w:rsidP="00866006">
      <w:pPr>
        <w:jc w:val="both"/>
        <w:rPr>
          <w:rFonts w:ascii="Calibri" w:hAnsi="Calibri" w:cs="Calibri"/>
          <w:b/>
          <w:sz w:val="24"/>
          <w:u w:val="single"/>
        </w:rPr>
      </w:pPr>
      <w:r w:rsidRPr="00866006">
        <w:rPr>
          <w:rFonts w:ascii="Calibri" w:hAnsi="Calibri" w:cs="Calibri"/>
          <w:b/>
          <w:sz w:val="24"/>
          <w:u w:val="single"/>
        </w:rPr>
        <w:t>Condiciones</w:t>
      </w:r>
    </w:p>
    <w:p w14:paraId="1EABFDCA" w14:textId="225C7E86" w:rsidR="000A350B" w:rsidRPr="00866006" w:rsidRDefault="000A350B" w:rsidP="00866006">
      <w:pPr>
        <w:jc w:val="both"/>
        <w:rPr>
          <w:rFonts w:ascii="Calibri" w:hAnsi="Calibri" w:cs="Calibri"/>
        </w:rPr>
      </w:pPr>
      <w:r w:rsidRPr="00866006">
        <w:rPr>
          <w:rFonts w:ascii="Calibri" w:hAnsi="Calibri" w:cs="Calibri"/>
        </w:rPr>
        <w:t>Disponibilidad de tiempo para desarrollar las funciones y productos previstos en el marco de la presente consultoría y deberá contar con los medios y equipos necesarios para el cumplimiento de la presente consultoría. Deberá cumplir funciones en el MADES en horario laboral normal.</w:t>
      </w:r>
    </w:p>
    <w:p w14:paraId="40263F63" w14:textId="2655DEA5" w:rsidR="000A350B" w:rsidRPr="00866006" w:rsidRDefault="000A350B" w:rsidP="00866006">
      <w:pPr>
        <w:jc w:val="both"/>
        <w:rPr>
          <w:rFonts w:ascii="Calibri" w:hAnsi="Calibri" w:cs="Calibri"/>
        </w:rPr>
      </w:pPr>
      <w:r w:rsidRPr="00866006">
        <w:rPr>
          <w:rFonts w:ascii="Calibri" w:hAnsi="Calibri" w:cs="Calibri"/>
        </w:rPr>
        <w:lastRenderedPageBreak/>
        <w:t>En caso de necesidad de viajes al interior del país, el costo del viático será cubierto por el proyecto, previa autorización.</w:t>
      </w:r>
    </w:p>
    <w:p w14:paraId="0B611FDA" w14:textId="77777777" w:rsidR="007A0701" w:rsidRPr="00866006" w:rsidRDefault="007A0701" w:rsidP="00866006">
      <w:pPr>
        <w:jc w:val="both"/>
        <w:rPr>
          <w:rFonts w:ascii="Calibri" w:hAnsi="Calibri" w:cs="Calibri"/>
        </w:rPr>
      </w:pPr>
    </w:p>
    <w:p w14:paraId="165AA158" w14:textId="77777777" w:rsidR="000A350B" w:rsidRPr="00866006" w:rsidRDefault="000A350B" w:rsidP="00866006">
      <w:pPr>
        <w:jc w:val="both"/>
        <w:rPr>
          <w:rFonts w:ascii="Calibri" w:hAnsi="Calibri" w:cs="Calibri"/>
          <w:b/>
          <w:sz w:val="24"/>
          <w:u w:val="single"/>
        </w:rPr>
      </w:pPr>
      <w:r w:rsidRPr="00866006">
        <w:rPr>
          <w:rFonts w:ascii="Calibri" w:hAnsi="Calibri" w:cs="Calibri"/>
          <w:b/>
          <w:sz w:val="24"/>
          <w:u w:val="single"/>
        </w:rPr>
        <w:t>Aprobación del producto y vigencia del contrato</w:t>
      </w:r>
    </w:p>
    <w:p w14:paraId="16C53113" w14:textId="32D6DAAC" w:rsidR="007A0701" w:rsidRPr="00866006" w:rsidRDefault="000A350B" w:rsidP="00866006">
      <w:pPr>
        <w:jc w:val="both"/>
        <w:rPr>
          <w:rFonts w:ascii="Calibri" w:hAnsi="Calibri" w:cs="Calibri"/>
        </w:rPr>
      </w:pPr>
      <w:r w:rsidRPr="00866006">
        <w:rPr>
          <w:rFonts w:ascii="Calibri" w:hAnsi="Calibri" w:cs="Calibri"/>
        </w:rPr>
        <w:t>La consultoría es por producto y tendrá vigencia de 360 días a partir de la firma del contrato. El/la consultor/a deberá presentar los productos requerido</w:t>
      </w:r>
      <w:r w:rsidR="00D23067">
        <w:rPr>
          <w:rFonts w:ascii="Calibri" w:hAnsi="Calibri" w:cs="Calibri"/>
        </w:rPr>
        <w:t>s</w:t>
      </w:r>
      <w:r w:rsidR="007A0701" w:rsidRPr="00866006">
        <w:rPr>
          <w:rFonts w:ascii="Calibri" w:hAnsi="Calibri" w:cs="Calibri"/>
        </w:rPr>
        <w:t>.</w:t>
      </w:r>
    </w:p>
    <w:sectPr w:rsidR="007A0701" w:rsidRPr="00866006" w:rsidSect="00866006">
      <w:headerReference w:type="default" r:id="rId8"/>
      <w:footerReference w:type="default" r:id="rId9"/>
      <w:pgSz w:w="11907" w:h="16839" w:code="9"/>
      <w:pgMar w:top="1247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80B1D" w14:textId="77777777" w:rsidR="004D1104" w:rsidRDefault="004D1104" w:rsidP="000841B5">
      <w:pPr>
        <w:spacing w:after="0" w:line="240" w:lineRule="auto"/>
      </w:pPr>
      <w:r>
        <w:separator/>
      </w:r>
    </w:p>
  </w:endnote>
  <w:endnote w:type="continuationSeparator" w:id="0">
    <w:p w14:paraId="128FAEBA" w14:textId="77777777" w:rsidR="004D1104" w:rsidRDefault="004D1104" w:rsidP="0008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F3E4E" w14:textId="77777777" w:rsidR="007A0701" w:rsidRPr="007A0701" w:rsidRDefault="007A0701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18"/>
        <w:szCs w:val="24"/>
      </w:rPr>
    </w:pPr>
    <w:r w:rsidRPr="007A0701">
      <w:rPr>
        <w:color w:val="2C7FCE" w:themeColor="text2" w:themeTint="99"/>
        <w:spacing w:val="60"/>
        <w:sz w:val="18"/>
        <w:szCs w:val="24"/>
        <w:lang w:val="es-ES"/>
      </w:rPr>
      <w:t>Página</w:t>
    </w:r>
    <w:r w:rsidRPr="007A0701">
      <w:rPr>
        <w:color w:val="2C7FCE" w:themeColor="text2" w:themeTint="99"/>
        <w:sz w:val="18"/>
        <w:szCs w:val="24"/>
        <w:lang w:val="es-ES"/>
      </w:rPr>
      <w:t xml:space="preserve"> </w:t>
    </w:r>
    <w:r w:rsidRPr="007A0701">
      <w:rPr>
        <w:color w:val="0A1D30" w:themeColor="text2" w:themeShade="BF"/>
        <w:sz w:val="18"/>
        <w:szCs w:val="24"/>
      </w:rPr>
      <w:fldChar w:fldCharType="begin"/>
    </w:r>
    <w:r w:rsidRPr="007A0701">
      <w:rPr>
        <w:color w:val="0A1D30" w:themeColor="text2" w:themeShade="BF"/>
        <w:sz w:val="18"/>
        <w:szCs w:val="24"/>
      </w:rPr>
      <w:instrText>PAGE   \* MERGEFORMAT</w:instrText>
    </w:r>
    <w:r w:rsidRPr="007A0701">
      <w:rPr>
        <w:color w:val="0A1D30" w:themeColor="text2" w:themeShade="BF"/>
        <w:sz w:val="18"/>
        <w:szCs w:val="24"/>
      </w:rPr>
      <w:fldChar w:fldCharType="separate"/>
    </w:r>
    <w:r w:rsidR="00087586" w:rsidRPr="00087586">
      <w:rPr>
        <w:noProof/>
        <w:color w:val="0A1D30" w:themeColor="text2" w:themeShade="BF"/>
        <w:sz w:val="18"/>
        <w:szCs w:val="24"/>
        <w:lang w:val="es-ES"/>
      </w:rPr>
      <w:t>5</w:t>
    </w:r>
    <w:r w:rsidRPr="007A0701">
      <w:rPr>
        <w:color w:val="0A1D30" w:themeColor="text2" w:themeShade="BF"/>
        <w:sz w:val="18"/>
        <w:szCs w:val="24"/>
      </w:rPr>
      <w:fldChar w:fldCharType="end"/>
    </w:r>
    <w:r w:rsidRPr="007A0701">
      <w:rPr>
        <w:color w:val="0A1D30" w:themeColor="text2" w:themeShade="BF"/>
        <w:sz w:val="18"/>
        <w:szCs w:val="24"/>
        <w:lang w:val="es-ES"/>
      </w:rPr>
      <w:t xml:space="preserve"> | </w:t>
    </w:r>
    <w:r w:rsidRPr="007A0701">
      <w:rPr>
        <w:color w:val="0A1D30" w:themeColor="text2" w:themeShade="BF"/>
        <w:sz w:val="18"/>
        <w:szCs w:val="24"/>
      </w:rPr>
      <w:fldChar w:fldCharType="begin"/>
    </w:r>
    <w:r w:rsidRPr="007A0701">
      <w:rPr>
        <w:color w:val="0A1D30" w:themeColor="text2" w:themeShade="BF"/>
        <w:sz w:val="18"/>
        <w:szCs w:val="24"/>
      </w:rPr>
      <w:instrText>NUMPAGES  \* Arabic  \* MERGEFORMAT</w:instrText>
    </w:r>
    <w:r w:rsidRPr="007A0701">
      <w:rPr>
        <w:color w:val="0A1D30" w:themeColor="text2" w:themeShade="BF"/>
        <w:sz w:val="18"/>
        <w:szCs w:val="24"/>
      </w:rPr>
      <w:fldChar w:fldCharType="separate"/>
    </w:r>
    <w:r w:rsidR="00087586" w:rsidRPr="00087586">
      <w:rPr>
        <w:noProof/>
        <w:color w:val="0A1D30" w:themeColor="text2" w:themeShade="BF"/>
        <w:sz w:val="18"/>
        <w:szCs w:val="24"/>
        <w:lang w:val="es-ES"/>
      </w:rPr>
      <w:t>5</w:t>
    </w:r>
    <w:r w:rsidRPr="007A0701">
      <w:rPr>
        <w:color w:val="0A1D30" w:themeColor="text2" w:themeShade="BF"/>
        <w:sz w:val="18"/>
        <w:szCs w:val="24"/>
      </w:rPr>
      <w:fldChar w:fldCharType="end"/>
    </w:r>
  </w:p>
  <w:p w14:paraId="126FF97E" w14:textId="77777777" w:rsidR="007A0701" w:rsidRDefault="007A07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7714" w14:textId="77777777" w:rsidR="004D1104" w:rsidRDefault="004D1104" w:rsidP="000841B5">
      <w:pPr>
        <w:spacing w:after="0" w:line="240" w:lineRule="auto"/>
      </w:pPr>
      <w:r>
        <w:separator/>
      </w:r>
    </w:p>
  </w:footnote>
  <w:footnote w:type="continuationSeparator" w:id="0">
    <w:p w14:paraId="1EF3B7EF" w14:textId="77777777" w:rsidR="004D1104" w:rsidRDefault="004D1104" w:rsidP="0008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A543" w14:textId="00C9D9EF" w:rsidR="000841B5" w:rsidRPr="0099118F" w:rsidRDefault="0099118F">
    <w:pPr>
      <w:pStyle w:val="Encabezado"/>
      <w:rPr>
        <w:sz w:val="10"/>
        <w:lang w:val="es-ES"/>
      </w:rPr>
    </w:pPr>
    <w:r w:rsidRPr="0099118F">
      <w:rPr>
        <w:noProof/>
        <w:sz w:val="10"/>
        <w:lang w:val="es-ES" w:eastAsia="es-ES"/>
      </w:rPr>
      <w:drawing>
        <wp:anchor distT="0" distB="0" distL="114300" distR="114300" simplePos="0" relativeHeight="251658240" behindDoc="0" locked="0" layoutInCell="1" allowOverlap="1" wp14:anchorId="66139A7C" wp14:editId="357C8438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6049010" cy="1118870"/>
          <wp:effectExtent l="0" t="0" r="8890" b="5080"/>
          <wp:wrapThrough wrapText="bothSides">
            <wp:wrapPolygon edited="0">
              <wp:start x="0" y="0"/>
              <wp:lineTo x="0" y="21330"/>
              <wp:lineTo x="21564" y="21330"/>
              <wp:lineTo x="2156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ra log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9010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2480"/>
    <w:multiLevelType w:val="multilevel"/>
    <w:tmpl w:val="FADC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8494A"/>
    <w:multiLevelType w:val="hybridMultilevel"/>
    <w:tmpl w:val="CE90FF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F73"/>
    <w:multiLevelType w:val="hybridMultilevel"/>
    <w:tmpl w:val="5978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C54"/>
    <w:multiLevelType w:val="multilevel"/>
    <w:tmpl w:val="E4AE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D4CBA"/>
    <w:multiLevelType w:val="hybridMultilevel"/>
    <w:tmpl w:val="83D2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500BC"/>
    <w:multiLevelType w:val="multilevel"/>
    <w:tmpl w:val="DB088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135F96"/>
    <w:multiLevelType w:val="multilevel"/>
    <w:tmpl w:val="B400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91BD7"/>
    <w:multiLevelType w:val="hybridMultilevel"/>
    <w:tmpl w:val="72A47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47765"/>
    <w:multiLevelType w:val="multilevel"/>
    <w:tmpl w:val="6F8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4E79EB"/>
    <w:multiLevelType w:val="multilevel"/>
    <w:tmpl w:val="0532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CE7817"/>
    <w:multiLevelType w:val="hybridMultilevel"/>
    <w:tmpl w:val="500E91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5696201">
    <w:abstractNumId w:val="10"/>
  </w:num>
  <w:num w:numId="2" w16cid:durableId="180046350">
    <w:abstractNumId w:val="1"/>
  </w:num>
  <w:num w:numId="3" w16cid:durableId="1606110576">
    <w:abstractNumId w:val="4"/>
  </w:num>
  <w:num w:numId="4" w16cid:durableId="991982801">
    <w:abstractNumId w:val="6"/>
  </w:num>
  <w:num w:numId="5" w16cid:durableId="2052147904">
    <w:abstractNumId w:val="3"/>
  </w:num>
  <w:num w:numId="6" w16cid:durableId="1101804727">
    <w:abstractNumId w:val="9"/>
  </w:num>
  <w:num w:numId="7" w16cid:durableId="1070885510">
    <w:abstractNumId w:val="8"/>
  </w:num>
  <w:num w:numId="8" w16cid:durableId="857163292">
    <w:abstractNumId w:val="0"/>
  </w:num>
  <w:num w:numId="9" w16cid:durableId="1988779235">
    <w:abstractNumId w:val="7"/>
  </w:num>
  <w:num w:numId="10" w16cid:durableId="984549363">
    <w:abstractNumId w:val="2"/>
  </w:num>
  <w:num w:numId="11" w16cid:durableId="1586644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08"/>
    <w:rsid w:val="000841B5"/>
    <w:rsid w:val="00087586"/>
    <w:rsid w:val="000A350B"/>
    <w:rsid w:val="000A5766"/>
    <w:rsid w:val="000B4C84"/>
    <w:rsid w:val="000C7AF1"/>
    <w:rsid w:val="000D6F97"/>
    <w:rsid w:val="000F361B"/>
    <w:rsid w:val="000F4E5B"/>
    <w:rsid w:val="00130873"/>
    <w:rsid w:val="00137278"/>
    <w:rsid w:val="0014084F"/>
    <w:rsid w:val="00157070"/>
    <w:rsid w:val="00162C83"/>
    <w:rsid w:val="00164DA2"/>
    <w:rsid w:val="00174778"/>
    <w:rsid w:val="00180311"/>
    <w:rsid w:val="00182967"/>
    <w:rsid w:val="001C24BA"/>
    <w:rsid w:val="001C2B15"/>
    <w:rsid w:val="001D1B72"/>
    <w:rsid w:val="001E0812"/>
    <w:rsid w:val="001E713A"/>
    <w:rsid w:val="00213322"/>
    <w:rsid w:val="00215511"/>
    <w:rsid w:val="002278E4"/>
    <w:rsid w:val="00257F2F"/>
    <w:rsid w:val="002722B6"/>
    <w:rsid w:val="002C3E00"/>
    <w:rsid w:val="002D04AF"/>
    <w:rsid w:val="002E28BF"/>
    <w:rsid w:val="002E2FE9"/>
    <w:rsid w:val="003001BD"/>
    <w:rsid w:val="00300A90"/>
    <w:rsid w:val="00307850"/>
    <w:rsid w:val="0032406E"/>
    <w:rsid w:val="00342BB2"/>
    <w:rsid w:val="003458D9"/>
    <w:rsid w:val="00350003"/>
    <w:rsid w:val="0038782B"/>
    <w:rsid w:val="0039285C"/>
    <w:rsid w:val="00393F9D"/>
    <w:rsid w:val="00396F96"/>
    <w:rsid w:val="003C0B6D"/>
    <w:rsid w:val="00404429"/>
    <w:rsid w:val="00446BE2"/>
    <w:rsid w:val="00480A74"/>
    <w:rsid w:val="004A75D3"/>
    <w:rsid w:val="004B4DB7"/>
    <w:rsid w:val="004B550C"/>
    <w:rsid w:val="004D1104"/>
    <w:rsid w:val="004D159C"/>
    <w:rsid w:val="004D7760"/>
    <w:rsid w:val="00505C1A"/>
    <w:rsid w:val="00512D44"/>
    <w:rsid w:val="0054700D"/>
    <w:rsid w:val="00567F30"/>
    <w:rsid w:val="00586B34"/>
    <w:rsid w:val="005A0FFB"/>
    <w:rsid w:val="005B3071"/>
    <w:rsid w:val="005B3B35"/>
    <w:rsid w:val="005B3EB6"/>
    <w:rsid w:val="005D5735"/>
    <w:rsid w:val="0061590B"/>
    <w:rsid w:val="00656904"/>
    <w:rsid w:val="00683591"/>
    <w:rsid w:val="006867B8"/>
    <w:rsid w:val="00687AD3"/>
    <w:rsid w:val="006B6283"/>
    <w:rsid w:val="006D1E20"/>
    <w:rsid w:val="006E20C8"/>
    <w:rsid w:val="006F7BDC"/>
    <w:rsid w:val="00714CD0"/>
    <w:rsid w:val="007163D0"/>
    <w:rsid w:val="007175D1"/>
    <w:rsid w:val="00741857"/>
    <w:rsid w:val="007551AE"/>
    <w:rsid w:val="00772E85"/>
    <w:rsid w:val="0077491B"/>
    <w:rsid w:val="007A0701"/>
    <w:rsid w:val="007B6732"/>
    <w:rsid w:val="007C4860"/>
    <w:rsid w:val="00803C3E"/>
    <w:rsid w:val="00805FA4"/>
    <w:rsid w:val="0081611F"/>
    <w:rsid w:val="0084082A"/>
    <w:rsid w:val="00852681"/>
    <w:rsid w:val="0085607A"/>
    <w:rsid w:val="00863F44"/>
    <w:rsid w:val="00866006"/>
    <w:rsid w:val="008708B6"/>
    <w:rsid w:val="008863FE"/>
    <w:rsid w:val="008B390F"/>
    <w:rsid w:val="008C60EA"/>
    <w:rsid w:val="008D6790"/>
    <w:rsid w:val="008F00B2"/>
    <w:rsid w:val="00925FA4"/>
    <w:rsid w:val="00941783"/>
    <w:rsid w:val="009550DD"/>
    <w:rsid w:val="0099118F"/>
    <w:rsid w:val="009952A2"/>
    <w:rsid w:val="009C4C7F"/>
    <w:rsid w:val="009E1D27"/>
    <w:rsid w:val="00A05696"/>
    <w:rsid w:val="00A112A4"/>
    <w:rsid w:val="00A118BD"/>
    <w:rsid w:val="00A16A43"/>
    <w:rsid w:val="00A26BD0"/>
    <w:rsid w:val="00A3228F"/>
    <w:rsid w:val="00A32908"/>
    <w:rsid w:val="00A45F17"/>
    <w:rsid w:val="00A464F3"/>
    <w:rsid w:val="00A73FFD"/>
    <w:rsid w:val="00A85347"/>
    <w:rsid w:val="00AA21E7"/>
    <w:rsid w:val="00AA65F4"/>
    <w:rsid w:val="00AB041C"/>
    <w:rsid w:val="00AB3CAC"/>
    <w:rsid w:val="00AE2A3F"/>
    <w:rsid w:val="00AE5E4A"/>
    <w:rsid w:val="00B04776"/>
    <w:rsid w:val="00B27E7F"/>
    <w:rsid w:val="00B342BA"/>
    <w:rsid w:val="00B36D99"/>
    <w:rsid w:val="00B462E2"/>
    <w:rsid w:val="00B629BB"/>
    <w:rsid w:val="00B7373C"/>
    <w:rsid w:val="00BD592A"/>
    <w:rsid w:val="00BE30B7"/>
    <w:rsid w:val="00BE31E9"/>
    <w:rsid w:val="00BE599D"/>
    <w:rsid w:val="00BF4BF5"/>
    <w:rsid w:val="00C00E61"/>
    <w:rsid w:val="00C02727"/>
    <w:rsid w:val="00C074FB"/>
    <w:rsid w:val="00C3378F"/>
    <w:rsid w:val="00C42CC8"/>
    <w:rsid w:val="00C604AA"/>
    <w:rsid w:val="00C710DF"/>
    <w:rsid w:val="00C734AA"/>
    <w:rsid w:val="00CA6F70"/>
    <w:rsid w:val="00CC64E9"/>
    <w:rsid w:val="00CD0BD3"/>
    <w:rsid w:val="00CF3E52"/>
    <w:rsid w:val="00D20EF8"/>
    <w:rsid w:val="00D23067"/>
    <w:rsid w:val="00D35C36"/>
    <w:rsid w:val="00D56E35"/>
    <w:rsid w:val="00DB392F"/>
    <w:rsid w:val="00DB59AB"/>
    <w:rsid w:val="00DC319B"/>
    <w:rsid w:val="00DC34B7"/>
    <w:rsid w:val="00DC5E23"/>
    <w:rsid w:val="00DC7299"/>
    <w:rsid w:val="00DE7E03"/>
    <w:rsid w:val="00DF3EC3"/>
    <w:rsid w:val="00DF5667"/>
    <w:rsid w:val="00E04BDD"/>
    <w:rsid w:val="00E11DF5"/>
    <w:rsid w:val="00E12025"/>
    <w:rsid w:val="00E535BC"/>
    <w:rsid w:val="00E55EC5"/>
    <w:rsid w:val="00E902E4"/>
    <w:rsid w:val="00E95F30"/>
    <w:rsid w:val="00E9729B"/>
    <w:rsid w:val="00EA473D"/>
    <w:rsid w:val="00EA5AC5"/>
    <w:rsid w:val="00ED310A"/>
    <w:rsid w:val="00EF214D"/>
    <w:rsid w:val="00F30EEA"/>
    <w:rsid w:val="00F35FF9"/>
    <w:rsid w:val="00F51902"/>
    <w:rsid w:val="00F65376"/>
    <w:rsid w:val="00F67267"/>
    <w:rsid w:val="00F736DB"/>
    <w:rsid w:val="00F929E5"/>
    <w:rsid w:val="00FA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3420B"/>
  <w15:chartTrackingRefBased/>
  <w15:docId w15:val="{C194B56F-55C5-477E-8DD6-6EA55F26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2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2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2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2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2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2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2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2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2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32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2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29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29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29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29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29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29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2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2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2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2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29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29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29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2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29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290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EthylHeader,字元2"/>
    <w:basedOn w:val="Normal"/>
    <w:link w:val="EncabezadoCar"/>
    <w:uiPriority w:val="99"/>
    <w:unhideWhenUsed/>
    <w:rsid w:val="00084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thylHeader Car,字元2 Car"/>
    <w:basedOn w:val="Fuentedeprrafopredeter"/>
    <w:link w:val="Encabezado"/>
    <w:uiPriority w:val="99"/>
    <w:rsid w:val="000841B5"/>
    <w:rPr>
      <w:lang w:val="es"/>
    </w:rPr>
  </w:style>
  <w:style w:type="paragraph" w:styleId="Piedepgina">
    <w:name w:val="footer"/>
    <w:basedOn w:val="Normal"/>
    <w:link w:val="PiedepginaCar"/>
    <w:uiPriority w:val="99"/>
    <w:unhideWhenUsed/>
    <w:rsid w:val="00084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1B5"/>
    <w:rPr>
      <w:lang w:val="es"/>
    </w:rPr>
  </w:style>
  <w:style w:type="character" w:styleId="Refdecomentario">
    <w:name w:val="annotation reference"/>
    <w:rsid w:val="0035000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00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350003"/>
    <w:rPr>
      <w:rFonts w:ascii="Times New Roman" w:eastAsia="Times New Roman" w:hAnsi="Times New Roman" w:cs="Times New Roman"/>
      <w:kern w:val="0"/>
      <w:sz w:val="20"/>
      <w:szCs w:val="20"/>
      <w:lang w:val="es" w:eastAsia="es-ES"/>
      <w14:ligatures w14:val="none"/>
    </w:rPr>
  </w:style>
  <w:style w:type="paragraph" w:styleId="Revisin">
    <w:name w:val="Revision"/>
    <w:hidden/>
    <w:uiPriority w:val="99"/>
    <w:semiHidden/>
    <w:rsid w:val="00A118B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8BD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18BD"/>
    <w:rPr>
      <w:rFonts w:ascii="Times New Roman" w:eastAsia="Times New Roman" w:hAnsi="Times New Roman" w:cs="Times New Roman"/>
      <w:b/>
      <w:bCs/>
      <w:kern w:val="0"/>
      <w:sz w:val="20"/>
      <w:szCs w:val="20"/>
      <w:lang w:val="es" w:eastAsia="es-ES"/>
      <w14:ligatures w14:val="none"/>
    </w:rPr>
  </w:style>
  <w:style w:type="table" w:styleId="Tablaconcuadrcula">
    <w:name w:val="Table Grid"/>
    <w:basedOn w:val="Tablanormal"/>
    <w:uiPriority w:val="39"/>
    <w:rsid w:val="0038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5E23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5E2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C7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A0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C42EFB-DDC7-4902-A60F-38C5C74A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2006</Words>
  <Characters>11039</Characters>
  <Application>Microsoft Office Word</Application>
  <DocSecurity>0</DocSecurity>
  <Lines>91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josegil@responsiblemines.org</dc:creator>
  <cp:keywords/>
  <dc:description/>
  <cp:lastModifiedBy>Karina Godoy</cp:lastModifiedBy>
  <cp:revision>15</cp:revision>
  <cp:lastPrinted>2025-02-21T16:59:00Z</cp:lastPrinted>
  <dcterms:created xsi:type="dcterms:W3CDTF">2025-04-18T15:46:00Z</dcterms:created>
  <dcterms:modified xsi:type="dcterms:W3CDTF">2025-04-22T14:08:00Z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715ab6ca-d2db-4e38-a2da-66dadfee71f0</vt:lpwstr>
  </property>
</Properties>
</file>